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cs="Times New Roman"/>
          <w:sz w:val="24"/>
          <w:szCs w:val="24"/>
        </w:rPr>
        <w:id w:val="1673142948"/>
        <w:docPartObj>
          <w:docPartGallery w:val="Cover Pages"/>
          <w:docPartUnique/>
        </w:docPartObj>
      </w:sdtPr>
      <w:sdtEndPr/>
      <w:sdtContent>
        <w:p w14:paraId="345D28B3" w14:textId="6D76389D" w:rsidR="00841F51" w:rsidRPr="00A355DD" w:rsidRDefault="00641065">
          <w:pPr>
            <w:rPr>
              <w:rFonts w:cs="Times New Roman"/>
              <w:sz w:val="24"/>
              <w:szCs w:val="24"/>
            </w:rPr>
          </w:pPr>
          <w:r w:rsidRPr="00A355DD">
            <w:rPr>
              <w:rFonts w:cs="Times New Roman"/>
              <w:noProof/>
              <w:sz w:val="24"/>
              <w:szCs w:val="24"/>
            </w:rPr>
            <w:drawing>
              <wp:anchor distT="0" distB="0" distL="114300" distR="114300" simplePos="0" relativeHeight="251735040" behindDoc="1" locked="0" layoutInCell="1" allowOverlap="1" wp14:anchorId="694EE080" wp14:editId="087934C7">
                <wp:simplePos x="0" y="0"/>
                <wp:positionH relativeFrom="column">
                  <wp:posOffset>5290820</wp:posOffset>
                </wp:positionH>
                <wp:positionV relativeFrom="paragraph">
                  <wp:posOffset>-109855</wp:posOffset>
                </wp:positionV>
                <wp:extent cx="727075" cy="1419225"/>
                <wp:effectExtent l="0" t="0" r="0" b="9525"/>
                <wp:wrapNone/>
                <wp:docPr id="8" name="Рисунок 8" descr="ÐÐ°ÑÑÐ¸Ð½ÐºÐ¸ Ð¿Ð¾ Ð·Ð°Ð¿ÑÐ¾ÑÑ und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ÐÐ°ÑÑÐ¸Ð½ÐºÐ¸ Ð¿Ð¾ Ð·Ð°Ð¿ÑÐ¾ÑÑ und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075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inline distT="0" distB="0" distL="0" distR="0" wp14:anchorId="60FA9455" wp14:editId="5087B28A">
                <wp:extent cx="1170503" cy="828675"/>
                <wp:effectExtent l="0" t="0" r="0" b="0"/>
                <wp:docPr id="2" name="Рисунок 2" descr="C:\Users\user\AppData\Local\Microsoft\Windows\INetCache\Content.Word\logo1 ACSH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AppData\Local\Microsoft\Windows\INetCache\Content.Word\logo1 ACSH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310" cy="8292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41F51" w:rsidRPr="00A355DD">
            <w:rPr>
              <w:rFonts w:cs="Times New Roman"/>
              <w:noProof/>
              <w:sz w:val="24"/>
              <w:szCs w:val="24"/>
              <w:lang w:eastAsia="en-GB"/>
            </w:rPr>
            <mc:AlternateContent>
              <mc:Choice Requires="wpg">
                <w:drawing>
                  <wp:anchor distT="0" distB="0" distL="114300" distR="114300" simplePos="0" relativeHeight="251717632" behindDoc="0" locked="0" layoutInCell="1" allowOverlap="1" wp14:anchorId="42D2D0EA" wp14:editId="2CA570A8">
                    <wp:simplePos x="0" y="0"/>
                    <wp:positionH relativeFrom="column">
                      <wp:posOffset>4629150</wp:posOffset>
                    </wp:positionH>
                    <wp:positionV relativeFrom="paragraph">
                      <wp:posOffset>-4898390</wp:posOffset>
                    </wp:positionV>
                    <wp:extent cx="1819275" cy="771525"/>
                    <wp:effectExtent l="6350" t="3810" r="3175" b="0"/>
                    <wp:wrapNone/>
                    <wp:docPr id="80" name="Group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819275" cy="771525"/>
                              <a:chOff x="8895" y="1230"/>
                              <a:chExt cx="2865" cy="1215"/>
                            </a:xfrm>
                          </wpg:grpSpPr>
                          <wps:wsp>
                            <wps:cNvPr id="81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290" y="1230"/>
                                <a:ext cx="1470" cy="1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4F4F2D" w14:textId="77777777" w:rsidR="00AC6139" w:rsidRDefault="00AC6139">
                                  <w:pPr>
                                    <w:rPr>
                                      <w:color w:val="FFFFFF"/>
                                      <w:sz w:val="92"/>
                                      <w:szCs w:val="9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92"/>
                                      <w:szCs w:val="92"/>
                                    </w:rPr>
                                    <w:t>08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" name="AutoShape 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290" y="1590"/>
                                <a:ext cx="0" cy="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" name="Text Box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895" y="1455"/>
                                <a:ext cx="1365" cy="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B0D540" w14:textId="77777777" w:rsidR="00AC6139" w:rsidRDefault="00AC6139">
                                  <w:pPr>
                                    <w:jc w:val="right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Fall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2D2D0EA" id="Group 15" o:spid="_x0000_s1026" style="position:absolute;left:0;text-align:left;margin-left:364.5pt;margin-top:-385.7pt;width:143.25pt;height:60.75pt;z-index:251717632" coordorigin="8895,1230" coordsize="2865,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7" type="#_x0000_t202" style="position:absolute;left:10290;top:1230;width:1470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uXl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" filled="f" stroked="f">
                      <v:textbox>
                        <w:txbxContent>
                          <w:p w14:paraId="1B4F4F2D" w14:textId="77777777" w:rsidR="00AC6139" w:rsidRDefault="00AC6139">
                            <w:pPr>
                              <w:rPr>
                                <w:color w:val="FFFFFF"/>
                                <w:sz w:val="92"/>
                                <w:szCs w:val="92"/>
                              </w:rPr>
                            </w:pPr>
                            <w:r>
                              <w:rPr>
                                <w:color w:val="FFFFFF"/>
                                <w:sz w:val="92"/>
                                <w:szCs w:val="92"/>
                              </w:rPr>
                              <w:t>08</w:t>
                            </w:r>
                          </w:p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7" o:spid="_x0000_s1028" type="#_x0000_t32" style="position:absolute;left:10290;top:1590;width:0;height:6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" strokecolor="white" strokeweight="1.5pt"/>
                    <v:shape id="Text Box 18" o:spid="_x0000_s1029" type="#_x0000_t202" style="position:absolute;left:8895;top:1455;width:136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" filled="f" stroked="f">
                      <v:textbox>
                        <w:txbxContent>
                          <w:p w14:paraId="47B0D540" w14:textId="77777777" w:rsidR="00AC6139" w:rsidRDefault="00AC6139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Fall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</w:p>
        <w:p w14:paraId="74EF2175" w14:textId="77777777" w:rsidR="00841F51" w:rsidRPr="00A355DD" w:rsidRDefault="00994A85" w:rsidP="006F7588">
          <w:pPr>
            <w:jc w:val="right"/>
            <w:rPr>
              <w:rFonts w:cs="Times New Roman"/>
              <w:b/>
              <w:sz w:val="24"/>
              <w:szCs w:val="24"/>
            </w:rPr>
          </w:pPr>
          <w:r w:rsidRPr="00A355DD">
            <w:rPr>
              <w:rFonts w:cs="Times New Roman"/>
              <w:noProof/>
              <w:sz w:val="24"/>
              <w:szCs w:val="24"/>
              <w:lang w:eastAsia="en-GB"/>
            </w:rPr>
            <mc:AlternateContent>
              <mc:Choice Requires="wpg">
                <w:drawing>
                  <wp:anchor distT="0" distB="0" distL="114300" distR="114300" simplePos="0" relativeHeight="251716608" behindDoc="0" locked="0" layoutInCell="1" allowOverlap="1" wp14:anchorId="61DFBA17" wp14:editId="5EF2F51F">
                    <wp:simplePos x="0" y="0"/>
                    <wp:positionH relativeFrom="column">
                      <wp:posOffset>2433320</wp:posOffset>
                    </wp:positionH>
                    <wp:positionV relativeFrom="paragraph">
                      <wp:posOffset>5479415</wp:posOffset>
                    </wp:positionV>
                    <wp:extent cx="3190875" cy="895350"/>
                    <wp:effectExtent l="0" t="0" r="9525" b="38100"/>
                    <wp:wrapNone/>
                    <wp:docPr id="91" name="Group 9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190875" cy="895350"/>
                              <a:chOff x="1" y="0"/>
                              <a:chExt cx="2377439" cy="776605"/>
                            </a:xfrm>
                          </wpg:grpSpPr>
                          <wps:wsp>
                            <wps:cNvPr id="92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" y="123825"/>
                                <a:ext cx="1043754" cy="517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w="9525">
                                    <a:solidFill>
                                      <a:srgbClr val="80808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6ED588" w14:textId="77777777" w:rsidR="00AC6139" w:rsidRPr="00994A85" w:rsidRDefault="00AC6139" w:rsidP="00841F51">
                                  <w:pPr>
                                    <w:contextualSpacing/>
                                    <w:jc w:val="right"/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994A85">
                                    <w:rPr>
                                      <w:b/>
                                      <w:sz w:val="32"/>
                                    </w:rPr>
                                    <w:t>June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93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81125" y="0"/>
                                <a:ext cx="996315" cy="756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B3224A" w14:textId="77777777" w:rsidR="00AC6139" w:rsidRPr="00994A85" w:rsidRDefault="00AC6139">
                                  <w:pPr>
                                    <w:contextualSpacing/>
                                    <w:rPr>
                                      <w:color w:val="000000"/>
                                      <w:sz w:val="92"/>
                                      <w:szCs w:val="92"/>
                                    </w:rPr>
                                  </w:pPr>
                                  <w:r w:rsidRPr="00994A85">
                                    <w:rPr>
                                      <w:color w:val="000000"/>
                                      <w:sz w:val="92"/>
                                      <w:szCs w:val="92"/>
                                    </w:rPr>
                                    <w:t>2018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01" name="AutoShape 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33500" y="190500"/>
                                <a:ext cx="0" cy="586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61DFBA17" id="Group 91" o:spid="_x0000_s1030" style="position:absolute;left:0;text-align:left;margin-left:191.6pt;margin-top:431.45pt;width:251.25pt;height:70.5pt;z-index:251716608;mso-width-relative:margin;mso-height-relative:margin" coordorigin="" coordsize="23774,7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">
                    <v:shape id="Text Box 6" o:spid="_x0000_s1031" type="#_x0000_t202" style="position:absolute;top:1238;width:10437;height:5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    <v:textbox inset="0,0,0,0">
                        <w:txbxContent>
                          <w:p w14:paraId="086ED588" w14:textId="77777777" w:rsidR="00AC6139" w:rsidRPr="00994A85" w:rsidRDefault="00AC6139" w:rsidP="00841F51">
                            <w:pPr>
                              <w:contextualSpacing/>
                              <w:jc w:val="right"/>
                              <w:rPr>
                                <w:b/>
                                <w:sz w:val="32"/>
                              </w:rPr>
                            </w:pPr>
                            <w:r w:rsidRPr="00994A85">
                              <w:rPr>
                                <w:b/>
                                <w:sz w:val="32"/>
                              </w:rPr>
                              <w:t>June</w:t>
                            </w:r>
                          </w:p>
                        </w:txbxContent>
                      </v:textbox>
                    </v:shape>
                    <v:shape id="Text Box 7" o:spid="_x0000_s1032" type="#_x0000_t202" style="position:absolute;left:13811;width:9963;height:7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    <v:textbox inset="0,0,0,0">
                        <w:txbxContent>
                          <w:p w14:paraId="3DB3224A" w14:textId="77777777" w:rsidR="00AC6139" w:rsidRPr="00994A85" w:rsidRDefault="00AC6139">
                            <w:pPr>
                              <w:contextualSpacing/>
                              <w:rPr>
                                <w:color w:val="000000"/>
                                <w:sz w:val="92"/>
                                <w:szCs w:val="92"/>
                              </w:rPr>
                            </w:pPr>
                            <w:r w:rsidRPr="00994A85">
                              <w:rPr>
                                <w:color w:val="000000"/>
                                <w:sz w:val="92"/>
                                <w:szCs w:val="92"/>
                              </w:rPr>
                              <w:t>2018</w:t>
                            </w:r>
                          </w:p>
                        </w:txbxContent>
                      </v:textbox>
                    </v:shape>
                    <v:shape id="AutoShape 8" o:spid="_x0000_s1033" type="#_x0000_t32" style="position:absolute;left:13335;top:1905;width:0;height:58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" strokecolor="gray" strokeweight="1.5pt"/>
                  </v:group>
                </w:pict>
              </mc:Fallback>
            </mc:AlternateContent>
          </w:r>
          <w:r w:rsidR="006F7588" w:rsidRPr="00A355DD">
            <w:rPr>
              <w:rFonts w:cs="Times New Roman"/>
              <w:noProof/>
              <w:sz w:val="24"/>
              <w:szCs w:val="24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714560" behindDoc="0" locked="0" layoutInCell="1" allowOverlap="1" wp14:anchorId="29B28E44" wp14:editId="42087EAD">
                    <wp:simplePos x="0" y="0"/>
                    <wp:positionH relativeFrom="page">
                      <wp:posOffset>971550</wp:posOffset>
                    </wp:positionH>
                    <wp:positionV relativeFrom="page">
                      <wp:posOffset>3076574</wp:posOffset>
                    </wp:positionV>
                    <wp:extent cx="5897880" cy="2562225"/>
                    <wp:effectExtent l="0" t="0" r="0" b="9525"/>
                    <wp:wrapNone/>
                    <wp:docPr id="95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897880" cy="2562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alias w:val="Title"/>
                                  <w:tag w:val=""/>
                                  <w:id w:val="414361262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0FFB2FBA" w14:textId="77777777" w:rsidR="00AC6139" w:rsidRPr="00994A85" w:rsidRDefault="00AC6139" w:rsidP="00641065">
                                    <w:pPr>
                                      <w:contextualSpacing/>
                                      <w:jc w:val="center"/>
                                      <w:rPr>
                                        <w:color w:val="000000" w:themeColor="text1"/>
                                        <w:sz w:val="56"/>
                                        <w:szCs w:val="56"/>
                                      </w:rPr>
                                    </w:pPr>
                                    <w:r w:rsidRPr="00994A85">
                                      <w:rPr>
                                        <w:color w:val="000000" w:themeColor="text1"/>
                                        <w:sz w:val="56"/>
                                        <w:szCs w:val="56"/>
                                      </w:rPr>
                                      <w:t>Third Needs Assessment Survey of the ACSH Participating Countries</w:t>
                                    </w:r>
                                  </w:p>
                                </w:sdtContent>
                              </w:sdt>
                              <w:p w14:paraId="3262B389" w14:textId="77777777" w:rsidR="00AC6139" w:rsidRDefault="00AC6139" w:rsidP="00641065">
                                <w:pPr>
                                  <w:contextualSpacing/>
                                  <w:jc w:val="center"/>
                                  <w:rPr>
                                    <w:rFonts w:ascii="Myriad Pro" w:hAnsi="Myriad Pro"/>
                                    <w:color w:val="808080" w:themeColor="background1" w:themeShade="80"/>
                                    <w:sz w:val="56"/>
                                    <w:szCs w:val="56"/>
                                  </w:rPr>
                                </w:pPr>
                              </w:p>
                              <w:p w14:paraId="0F8E54C1" w14:textId="77777777" w:rsidR="00AC6139" w:rsidRPr="00994A85" w:rsidRDefault="00AC6139" w:rsidP="00641065">
                                <w:pPr>
                                  <w:contextualSpacing/>
                                  <w:jc w:val="center"/>
                                  <w:rPr>
                                    <w:color w:val="808080" w:themeColor="background1" w:themeShade="80"/>
                                    <w:sz w:val="56"/>
                                    <w:szCs w:val="56"/>
                                  </w:rPr>
                                </w:pPr>
                                <w:r w:rsidRPr="00994A85">
                                  <w:rPr>
                                    <w:color w:val="808080" w:themeColor="background1" w:themeShade="80"/>
                                    <w:sz w:val="56"/>
                                    <w:szCs w:val="56"/>
                                  </w:rPr>
                                  <w:t>Results Report</w:t>
                                </w:r>
                              </w:p>
                              <w:p w14:paraId="62563C9D" w14:textId="77777777" w:rsidR="00AC6139" w:rsidRDefault="00AC6139" w:rsidP="00641065">
                                <w:pPr>
                                  <w:contextualSpacing/>
                                  <w:jc w:val="center"/>
                                  <w:rPr>
                                    <w:rFonts w:asciiTheme="majorHAnsi" w:hAnsiTheme="majorHAnsi"/>
                                    <w:color w:val="808080" w:themeColor="background1" w:themeShade="80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9B28E44" id="Rectangle 3" o:spid="_x0000_s1034" style="position:absolute;left:0;text-align:left;margin-left:76.5pt;margin-top:242.25pt;width:464.4pt;height:201.75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" filled="f" stroked="f">
                    <v:textbox>
                      <w:txbxContent>
                        <w:sdt>
                          <w:sdtP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alias w:val="Title"/>
                            <w:tag w:val=""/>
                            <w:id w:val="414361262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FFB2FBA" w14:textId="77777777" w:rsidR="00AC6139" w:rsidRPr="00994A85" w:rsidRDefault="00AC6139" w:rsidP="00641065">
                              <w:pPr>
                                <w:contextualSpacing/>
                                <w:jc w:val="center"/>
                                <w:rPr>
                                  <w:color w:val="000000" w:themeColor="text1"/>
                                  <w:sz w:val="56"/>
                                  <w:szCs w:val="56"/>
                                </w:rPr>
                              </w:pPr>
                              <w:r w:rsidRPr="00994A85">
                                <w:rPr>
                                  <w:color w:val="000000" w:themeColor="text1"/>
                                  <w:sz w:val="56"/>
                                  <w:szCs w:val="56"/>
                                </w:rPr>
                                <w:t>Third Needs Assessment Survey of the ACSH Participating Countries</w:t>
                              </w:r>
                            </w:p>
                          </w:sdtContent>
                        </w:sdt>
                        <w:p w14:paraId="3262B389" w14:textId="77777777" w:rsidR="00AC6139" w:rsidRDefault="00AC6139" w:rsidP="00641065">
                          <w:pPr>
                            <w:contextualSpacing/>
                            <w:jc w:val="center"/>
                            <w:rPr>
                              <w:rFonts w:ascii="Myriad Pro" w:hAnsi="Myriad Pro"/>
                              <w:color w:val="808080" w:themeColor="background1" w:themeShade="80"/>
                              <w:sz w:val="56"/>
                              <w:szCs w:val="56"/>
                            </w:rPr>
                          </w:pPr>
                        </w:p>
                        <w:p w14:paraId="0F8E54C1" w14:textId="77777777" w:rsidR="00AC6139" w:rsidRPr="00994A85" w:rsidRDefault="00AC6139" w:rsidP="00641065">
                          <w:pPr>
                            <w:contextualSpacing/>
                            <w:jc w:val="center"/>
                            <w:rPr>
                              <w:color w:val="808080" w:themeColor="background1" w:themeShade="80"/>
                              <w:sz w:val="56"/>
                              <w:szCs w:val="56"/>
                            </w:rPr>
                          </w:pPr>
                          <w:r w:rsidRPr="00994A85">
                            <w:rPr>
                              <w:color w:val="808080" w:themeColor="background1" w:themeShade="80"/>
                              <w:sz w:val="56"/>
                              <w:szCs w:val="56"/>
                            </w:rPr>
                            <w:t>Results Report</w:t>
                          </w:r>
                        </w:p>
                        <w:p w14:paraId="62563C9D" w14:textId="77777777" w:rsidR="00AC6139" w:rsidRDefault="00AC6139" w:rsidP="00641065">
                          <w:pPr>
                            <w:contextualSpacing/>
                            <w:jc w:val="center"/>
                            <w:rPr>
                              <w:rFonts w:asciiTheme="majorHAnsi" w:hAnsiTheme="majorHAnsi"/>
                              <w:color w:val="808080" w:themeColor="background1" w:themeShade="80"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6F7588" w:rsidRPr="00A355DD">
            <w:rPr>
              <w:rFonts w:cs="Times New Roman"/>
              <w:sz w:val="24"/>
              <w:szCs w:val="24"/>
            </w:rPr>
            <w:t xml:space="preserve"> </w:t>
          </w:r>
          <w:r w:rsidR="006F7588" w:rsidRPr="00A355DD">
            <w:rPr>
              <w:rFonts w:cs="Times New Roman"/>
              <w:sz w:val="24"/>
              <w:szCs w:val="24"/>
            </w:rPr>
            <w:tab/>
          </w:r>
          <w:r w:rsidR="006F7588" w:rsidRPr="00A355DD">
            <w:rPr>
              <w:rFonts w:cs="Times New Roman"/>
              <w:sz w:val="24"/>
              <w:szCs w:val="24"/>
            </w:rPr>
            <w:tab/>
            <w:t xml:space="preserve">  </w:t>
          </w:r>
          <w:r w:rsidR="006F7588" w:rsidRPr="00A355DD">
            <w:rPr>
              <w:rFonts w:cs="Times New Roman"/>
              <w:sz w:val="24"/>
              <w:szCs w:val="24"/>
            </w:rPr>
            <w:tab/>
          </w:r>
          <w:r w:rsidR="006F7588" w:rsidRPr="00A355DD">
            <w:rPr>
              <w:rFonts w:cs="Times New Roman"/>
              <w:sz w:val="24"/>
              <w:szCs w:val="24"/>
            </w:rPr>
            <w:tab/>
          </w:r>
          <w:r w:rsidR="006F7588" w:rsidRPr="00A355DD">
            <w:rPr>
              <w:rFonts w:cs="Times New Roman"/>
              <w:sz w:val="24"/>
              <w:szCs w:val="24"/>
            </w:rPr>
            <w:tab/>
          </w:r>
          <w:r w:rsidR="00841F51" w:rsidRPr="00A355DD">
            <w:rPr>
              <w:rFonts w:cs="Times New Roman"/>
              <w:sz w:val="24"/>
              <w:szCs w:val="24"/>
            </w:rPr>
            <w:br w:type="page"/>
          </w:r>
        </w:p>
      </w:sdtContent>
    </w:sdt>
    <w:p w14:paraId="14E37BD2" w14:textId="77777777" w:rsidR="00AE4D31" w:rsidRPr="00A355DD" w:rsidRDefault="005212A3" w:rsidP="00B73403">
      <w:pPr>
        <w:pStyle w:val="1"/>
        <w:spacing w:after="240"/>
        <w:rPr>
          <w:rFonts w:cs="Times New Roman"/>
          <w:sz w:val="24"/>
          <w:szCs w:val="24"/>
          <w:lang w:val="en-GB"/>
        </w:rPr>
      </w:pPr>
      <w:r w:rsidRPr="00A355DD">
        <w:rPr>
          <w:rFonts w:cs="Times New Roman"/>
          <w:sz w:val="24"/>
          <w:szCs w:val="24"/>
          <w:lang w:val="en-GB"/>
        </w:rPr>
        <w:lastRenderedPageBreak/>
        <w:t>Third</w:t>
      </w:r>
      <w:r w:rsidR="006F7588" w:rsidRPr="00A355DD">
        <w:rPr>
          <w:rFonts w:cs="Times New Roman"/>
          <w:sz w:val="24"/>
          <w:szCs w:val="24"/>
          <w:lang w:val="en-GB"/>
        </w:rPr>
        <w:t xml:space="preserve"> Needs Assessment Report</w:t>
      </w:r>
    </w:p>
    <w:p w14:paraId="7611D392" w14:textId="77777777" w:rsidR="00F52A68" w:rsidRPr="00F52A68" w:rsidRDefault="00F52A68" w:rsidP="00F52A68">
      <w:pPr>
        <w:pStyle w:val="1"/>
        <w:rPr>
          <w:rFonts w:cs="Times New Roman"/>
          <w:b w:val="0"/>
          <w:sz w:val="24"/>
          <w:szCs w:val="24"/>
        </w:rPr>
      </w:pPr>
      <w:r w:rsidRPr="00F52A68">
        <w:rPr>
          <w:rFonts w:cs="Times New Roman"/>
          <w:b w:val="0"/>
          <w:sz w:val="24"/>
          <w:szCs w:val="24"/>
        </w:rPr>
        <w:t>A Needs Assessment survey among the ACSH participating countries is conducted every 2 years</w:t>
      </w:r>
      <w:r>
        <w:rPr>
          <w:rFonts w:cs="Times New Roman"/>
          <w:b w:val="0"/>
          <w:sz w:val="24"/>
          <w:szCs w:val="24"/>
        </w:rPr>
        <w:t xml:space="preserve">. The </w:t>
      </w:r>
      <w:r w:rsidRPr="00F52A68">
        <w:rPr>
          <w:rFonts w:cs="Times New Roman"/>
          <w:b w:val="0"/>
          <w:sz w:val="24"/>
          <w:szCs w:val="24"/>
        </w:rPr>
        <w:t xml:space="preserve">first </w:t>
      </w:r>
      <w:r>
        <w:rPr>
          <w:rFonts w:cs="Times New Roman"/>
          <w:b w:val="0"/>
          <w:sz w:val="24"/>
          <w:szCs w:val="24"/>
        </w:rPr>
        <w:t xml:space="preserve">assessment - </w:t>
      </w:r>
      <w:r w:rsidRPr="00F52A68">
        <w:rPr>
          <w:rFonts w:cs="Times New Roman"/>
          <w:b w:val="0"/>
          <w:sz w:val="24"/>
          <w:szCs w:val="24"/>
        </w:rPr>
        <w:t xml:space="preserve">baseline study </w:t>
      </w:r>
      <w:r>
        <w:rPr>
          <w:rFonts w:cs="Times New Roman"/>
          <w:b w:val="0"/>
          <w:sz w:val="24"/>
          <w:szCs w:val="24"/>
        </w:rPr>
        <w:t xml:space="preserve">- </w:t>
      </w:r>
      <w:r w:rsidRPr="00F52A68">
        <w:rPr>
          <w:rFonts w:cs="Times New Roman"/>
          <w:b w:val="0"/>
          <w:sz w:val="24"/>
          <w:szCs w:val="24"/>
        </w:rPr>
        <w:t xml:space="preserve">was carried out in 2013, when the ACSH was first founded, to establish priority areas for the project. Two years later, in 2015, </w:t>
      </w:r>
      <w:r>
        <w:rPr>
          <w:rFonts w:cs="Times New Roman"/>
          <w:b w:val="0"/>
          <w:sz w:val="24"/>
          <w:szCs w:val="24"/>
        </w:rPr>
        <w:t xml:space="preserve">the second Needs </w:t>
      </w:r>
      <w:r w:rsidRPr="00F52A68">
        <w:rPr>
          <w:rFonts w:cs="Times New Roman"/>
          <w:b w:val="0"/>
          <w:sz w:val="24"/>
          <w:szCs w:val="24"/>
        </w:rPr>
        <w:t xml:space="preserve">Assessment Survey </w:t>
      </w:r>
      <w:r>
        <w:rPr>
          <w:rFonts w:cs="Times New Roman"/>
          <w:b w:val="0"/>
          <w:sz w:val="24"/>
          <w:szCs w:val="24"/>
        </w:rPr>
        <w:t xml:space="preserve">among </w:t>
      </w:r>
      <w:r w:rsidRPr="00F52A68">
        <w:rPr>
          <w:rFonts w:cs="Times New Roman"/>
          <w:b w:val="0"/>
          <w:sz w:val="24"/>
          <w:szCs w:val="24"/>
        </w:rPr>
        <w:t xml:space="preserve">the ACSH participating countries was </w:t>
      </w:r>
      <w:r>
        <w:rPr>
          <w:rFonts w:cs="Times New Roman"/>
          <w:b w:val="0"/>
          <w:sz w:val="24"/>
          <w:szCs w:val="24"/>
        </w:rPr>
        <w:t>also carried out</w:t>
      </w:r>
      <w:r w:rsidRPr="00F52A68">
        <w:rPr>
          <w:rFonts w:cs="Times New Roman"/>
          <w:b w:val="0"/>
          <w:sz w:val="24"/>
          <w:szCs w:val="24"/>
        </w:rPr>
        <w:t xml:space="preserve">. </w:t>
      </w:r>
    </w:p>
    <w:p w14:paraId="24EE6F4B" w14:textId="77777777" w:rsidR="004B7C85" w:rsidRPr="004B7C85" w:rsidRDefault="004651B9" w:rsidP="004B7C85">
      <w:pPr>
        <w:pStyle w:val="1"/>
        <w:rPr>
          <w:rFonts w:cs="Times New Roman"/>
          <w:b w:val="0"/>
          <w:sz w:val="24"/>
          <w:szCs w:val="24"/>
        </w:rPr>
      </w:pPr>
      <w:r w:rsidRPr="00A355DD">
        <w:rPr>
          <w:rFonts w:cs="Times New Roman"/>
          <w:b w:val="0"/>
          <w:sz w:val="24"/>
          <w:szCs w:val="24"/>
          <w:lang w:val="en-GB"/>
        </w:rPr>
        <w:t xml:space="preserve">On 16 April 2018, the Astana Civil Service Hub (ACSH) launched </w:t>
      </w:r>
      <w:r w:rsidR="00F52A68">
        <w:rPr>
          <w:rFonts w:cs="Times New Roman"/>
          <w:b w:val="0"/>
          <w:sz w:val="24"/>
          <w:szCs w:val="24"/>
          <w:lang w:val="en-GB"/>
        </w:rPr>
        <w:t xml:space="preserve">its </w:t>
      </w:r>
      <w:r w:rsidRPr="00A355DD">
        <w:rPr>
          <w:rFonts w:cs="Times New Roman"/>
          <w:b w:val="0"/>
          <w:sz w:val="24"/>
          <w:szCs w:val="24"/>
          <w:lang w:val="en-GB"/>
        </w:rPr>
        <w:t xml:space="preserve">third Needs Assessment survey, which was open to potential respondents until the end of May 2018. </w:t>
      </w:r>
      <w:r w:rsidR="004B7C85" w:rsidRPr="004B7C85">
        <w:rPr>
          <w:rFonts w:cs="Times New Roman"/>
          <w:b w:val="0"/>
          <w:sz w:val="24"/>
          <w:szCs w:val="24"/>
        </w:rPr>
        <w:t xml:space="preserve">The Survey was conducted online and comprised of 11 questions. </w:t>
      </w:r>
    </w:p>
    <w:p w14:paraId="6A304F69" w14:textId="4BC5D4D9" w:rsidR="004B7C85" w:rsidRPr="004B7C85" w:rsidRDefault="004B7C85" w:rsidP="004B7C85">
      <w:pPr>
        <w:pStyle w:val="1"/>
        <w:rPr>
          <w:b w:val="0"/>
          <w:sz w:val="24"/>
          <w:szCs w:val="24"/>
        </w:rPr>
      </w:pPr>
      <w:r w:rsidRPr="004B7C85">
        <w:rPr>
          <w:b w:val="0"/>
          <w:sz w:val="24"/>
          <w:szCs w:val="24"/>
        </w:rPr>
        <w:t xml:space="preserve">Invitations to participate in the third </w:t>
      </w:r>
      <w:r w:rsidR="00E1464F">
        <w:rPr>
          <w:b w:val="0"/>
          <w:sz w:val="24"/>
          <w:szCs w:val="24"/>
        </w:rPr>
        <w:t>Needs Assessment</w:t>
      </w:r>
      <w:r w:rsidRPr="004B7C85">
        <w:rPr>
          <w:b w:val="0"/>
          <w:sz w:val="24"/>
          <w:szCs w:val="24"/>
        </w:rPr>
        <w:t xml:space="preserve"> survey were sent to potential respondents in participating countries and organisations. By 31 May, 19 responses were registered in the electronic survey platform, translating to a 36% response rate. </w:t>
      </w:r>
    </w:p>
    <w:p w14:paraId="5A634DB4" w14:textId="58E4C741" w:rsidR="00BB5949" w:rsidRPr="00A355DD" w:rsidRDefault="00BB5949" w:rsidP="00BB5949">
      <w:pPr>
        <w:rPr>
          <w:rFonts w:cs="Times New Roman"/>
          <w:sz w:val="24"/>
          <w:szCs w:val="24"/>
        </w:rPr>
      </w:pPr>
      <w:r w:rsidRPr="00A355DD">
        <w:rPr>
          <w:rFonts w:cs="Times New Roman"/>
          <w:sz w:val="24"/>
          <w:szCs w:val="24"/>
        </w:rPr>
        <w:t>The findings of th</w:t>
      </w:r>
      <w:r w:rsidR="009B6D60" w:rsidRPr="00A355DD">
        <w:rPr>
          <w:rFonts w:cs="Times New Roman"/>
          <w:sz w:val="24"/>
          <w:szCs w:val="24"/>
        </w:rPr>
        <w:t xml:space="preserve">e </w:t>
      </w:r>
      <w:r w:rsidR="00E75FEC" w:rsidRPr="00A355DD">
        <w:rPr>
          <w:rFonts w:cs="Times New Roman"/>
          <w:sz w:val="24"/>
          <w:szCs w:val="24"/>
        </w:rPr>
        <w:t xml:space="preserve">third </w:t>
      </w:r>
      <w:r w:rsidR="00E1464F">
        <w:rPr>
          <w:rFonts w:cs="Times New Roman"/>
          <w:sz w:val="24"/>
          <w:szCs w:val="24"/>
        </w:rPr>
        <w:t>Needs Assessment</w:t>
      </w:r>
      <w:r w:rsidR="009B6D60" w:rsidRPr="00A355DD">
        <w:rPr>
          <w:rFonts w:cs="Times New Roman"/>
          <w:sz w:val="24"/>
          <w:szCs w:val="24"/>
        </w:rPr>
        <w:t xml:space="preserve"> survey </w:t>
      </w:r>
      <w:r w:rsidRPr="00A355DD">
        <w:rPr>
          <w:rFonts w:cs="Times New Roman"/>
          <w:sz w:val="24"/>
          <w:szCs w:val="24"/>
        </w:rPr>
        <w:t>provide sufficient information to discern the priority areas of cooperation</w:t>
      </w:r>
      <w:r w:rsidR="001F04C8" w:rsidRPr="00A355DD">
        <w:rPr>
          <w:rFonts w:cs="Times New Roman"/>
          <w:sz w:val="24"/>
          <w:szCs w:val="24"/>
        </w:rPr>
        <w:t xml:space="preserve"> in civil service management and development and in public service delivery</w:t>
      </w:r>
      <w:r w:rsidR="004B7C85">
        <w:rPr>
          <w:rFonts w:cs="Times New Roman"/>
          <w:sz w:val="24"/>
          <w:szCs w:val="24"/>
        </w:rPr>
        <w:t xml:space="preserve"> for the next two years</w:t>
      </w:r>
      <w:r w:rsidR="001F04C8" w:rsidRPr="00A355DD">
        <w:rPr>
          <w:rFonts w:cs="Times New Roman"/>
          <w:sz w:val="24"/>
          <w:szCs w:val="24"/>
        </w:rPr>
        <w:t xml:space="preserve">. It gauges interest </w:t>
      </w:r>
      <w:r w:rsidR="004B7C85">
        <w:rPr>
          <w:rFonts w:cs="Times New Roman"/>
          <w:sz w:val="24"/>
          <w:szCs w:val="24"/>
        </w:rPr>
        <w:t xml:space="preserve">for </w:t>
      </w:r>
      <w:r w:rsidR="001F04C8" w:rsidRPr="00A355DD">
        <w:rPr>
          <w:rFonts w:cs="Times New Roman"/>
          <w:sz w:val="24"/>
          <w:szCs w:val="24"/>
        </w:rPr>
        <w:t xml:space="preserve">potential activities supporting civil service development and public service delivery enhancement. </w:t>
      </w:r>
    </w:p>
    <w:p w14:paraId="729E454B" w14:textId="6AC9650E" w:rsidR="00D2326C" w:rsidRPr="00A355DD" w:rsidRDefault="007F359F">
      <w:pPr>
        <w:rPr>
          <w:rFonts w:cs="Times New Roman"/>
          <w:sz w:val="24"/>
          <w:szCs w:val="24"/>
        </w:rPr>
      </w:pPr>
      <w:r w:rsidRPr="00A355DD">
        <w:rPr>
          <w:rFonts w:cs="Times New Roman"/>
          <w:b/>
          <w:sz w:val="24"/>
          <w:szCs w:val="24"/>
        </w:rPr>
        <w:t>Question 1:</w:t>
      </w:r>
      <w:r w:rsidR="00B73403" w:rsidRPr="00A355DD">
        <w:rPr>
          <w:rFonts w:cs="Times New Roman"/>
          <w:sz w:val="24"/>
          <w:szCs w:val="24"/>
        </w:rPr>
        <w:t xml:space="preserve"> It attempts to capture the views of respondents on how the ACSH has responded to research and capacity building interventions since the </w:t>
      </w:r>
      <w:r w:rsidR="00E1464F">
        <w:rPr>
          <w:rFonts w:cs="Times New Roman"/>
          <w:sz w:val="24"/>
          <w:szCs w:val="24"/>
        </w:rPr>
        <w:t>second Needs Assessment survey</w:t>
      </w:r>
      <w:r w:rsidR="00B73403" w:rsidRPr="00A355DD">
        <w:rPr>
          <w:rFonts w:cs="Times New Roman"/>
          <w:sz w:val="24"/>
          <w:szCs w:val="24"/>
        </w:rPr>
        <w:t xml:space="preserve"> wa</w:t>
      </w:r>
      <w:r w:rsidR="009E67A4" w:rsidRPr="00A355DD">
        <w:rPr>
          <w:rFonts w:cs="Times New Roman"/>
          <w:sz w:val="24"/>
          <w:szCs w:val="24"/>
        </w:rPr>
        <w:t>s completed in 2015</w:t>
      </w:r>
      <w:r w:rsidR="00B73403" w:rsidRPr="00A355DD">
        <w:rPr>
          <w:rFonts w:cs="Times New Roman"/>
          <w:sz w:val="24"/>
          <w:szCs w:val="24"/>
        </w:rPr>
        <w:t xml:space="preserve">. </w:t>
      </w:r>
    </w:p>
    <w:p w14:paraId="3CD548AE" w14:textId="760E2F9D" w:rsidR="00BA231E" w:rsidRPr="00A355DD" w:rsidRDefault="009E67A4" w:rsidP="00BD367A">
      <w:pPr>
        <w:spacing w:after="0"/>
        <w:rPr>
          <w:rFonts w:cs="Times New Roman"/>
          <w:sz w:val="24"/>
          <w:szCs w:val="24"/>
          <w:lang w:val="en-US"/>
        </w:rPr>
      </w:pPr>
      <w:r w:rsidRPr="00A355DD">
        <w:rPr>
          <w:rFonts w:cs="Times New Roman"/>
          <w:sz w:val="24"/>
          <w:szCs w:val="24"/>
        </w:rPr>
        <w:t>31,</w:t>
      </w:r>
      <w:r w:rsidR="00E1464F">
        <w:rPr>
          <w:rFonts w:cs="Times New Roman"/>
          <w:sz w:val="24"/>
          <w:szCs w:val="24"/>
        </w:rPr>
        <w:t>6</w:t>
      </w:r>
      <w:r w:rsidRPr="00A355DD">
        <w:rPr>
          <w:rFonts w:cs="Times New Roman"/>
          <w:sz w:val="24"/>
          <w:szCs w:val="24"/>
        </w:rPr>
        <w:t>% of respondents consider ACSH research and capacity building interventions relevant to their n</w:t>
      </w:r>
      <w:r w:rsidR="00517ABC">
        <w:rPr>
          <w:rFonts w:cs="Times New Roman"/>
          <w:sz w:val="24"/>
          <w:szCs w:val="24"/>
        </w:rPr>
        <w:t>eeds and expectations, and 15,8</w:t>
      </w:r>
      <w:r w:rsidRPr="00A355DD">
        <w:rPr>
          <w:rFonts w:cs="Times New Roman"/>
          <w:sz w:val="24"/>
          <w:szCs w:val="24"/>
        </w:rPr>
        <w:t xml:space="preserve">% of respondents </w:t>
      </w:r>
      <w:r w:rsidR="00994A85" w:rsidRPr="00A355DD">
        <w:rPr>
          <w:rFonts w:cs="Times New Roman"/>
          <w:sz w:val="24"/>
          <w:szCs w:val="24"/>
          <w:lang w:val="en-US"/>
        </w:rPr>
        <w:t xml:space="preserve">replied that they are slightly relevant. </w:t>
      </w:r>
      <w:r w:rsidR="00010DFF">
        <w:rPr>
          <w:rFonts w:cs="Times New Roman"/>
          <w:sz w:val="24"/>
          <w:szCs w:val="24"/>
          <w:lang w:val="en-US"/>
        </w:rPr>
        <w:t>The results indicate that the mix of activities is relevant and congruent with the needs of the participating countries.</w:t>
      </w:r>
      <w:r w:rsidR="00994A85" w:rsidRPr="00A355DD">
        <w:rPr>
          <w:rFonts w:cs="Times New Roman"/>
          <w:sz w:val="24"/>
          <w:szCs w:val="24"/>
          <w:lang w:val="en-US"/>
        </w:rPr>
        <w:t xml:space="preserve"> </w:t>
      </w:r>
    </w:p>
    <w:p w14:paraId="5D520D8E" w14:textId="77777777" w:rsidR="00E26E4C" w:rsidRPr="00A355DD" w:rsidRDefault="00E26E4C" w:rsidP="00BD367A">
      <w:pPr>
        <w:spacing w:after="0"/>
        <w:rPr>
          <w:rFonts w:cs="Times New Roman"/>
          <w:sz w:val="24"/>
          <w:szCs w:val="24"/>
        </w:rPr>
      </w:pPr>
    </w:p>
    <w:p w14:paraId="2FDEF254" w14:textId="77777777" w:rsidR="00153B10" w:rsidRPr="00A355DD" w:rsidRDefault="00E26E4C">
      <w:pPr>
        <w:rPr>
          <w:rFonts w:cs="Times New Roman"/>
          <w:sz w:val="24"/>
          <w:szCs w:val="24"/>
        </w:rPr>
      </w:pPr>
      <w:r w:rsidRPr="00A355DD">
        <w:rPr>
          <w:rFonts w:cs="Times New Roman"/>
          <w:noProof/>
          <w:sz w:val="24"/>
          <w:szCs w:val="24"/>
        </w:rPr>
        <w:drawing>
          <wp:inline distT="0" distB="0" distL="0" distR="0" wp14:anchorId="5AF0809F" wp14:editId="5783426E">
            <wp:extent cx="5724525" cy="3305175"/>
            <wp:effectExtent l="0" t="0" r="9525" b="9525"/>
            <wp:docPr id="9" name="Диаграмма 9">
              <a:extLst xmlns:a="http://schemas.openxmlformats.org/drawingml/2006/main">
                <a:ext uri="{FF2B5EF4-FFF2-40B4-BE49-F238E27FC236}">
                  <a16:creationId xmlns:a16="http://schemas.microsoft.com/office/drawing/2014/main" id="{F5C67642-B8CC-47FB-A5C8-3BD2491088B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7035004" w14:textId="77777777" w:rsidR="00BD367A" w:rsidRPr="00A355DD" w:rsidRDefault="00BD367A">
      <w:pPr>
        <w:rPr>
          <w:rFonts w:cs="Times New Roman"/>
          <w:sz w:val="24"/>
          <w:szCs w:val="24"/>
        </w:rPr>
      </w:pPr>
    </w:p>
    <w:p w14:paraId="75217893" w14:textId="77777777" w:rsidR="00236A85" w:rsidRPr="00A355DD" w:rsidRDefault="00236A85">
      <w:pPr>
        <w:rPr>
          <w:rFonts w:cs="Times New Roman"/>
          <w:sz w:val="24"/>
          <w:szCs w:val="24"/>
        </w:rPr>
      </w:pPr>
    </w:p>
    <w:p w14:paraId="201B986A" w14:textId="77777777" w:rsidR="00236A85" w:rsidRPr="00A355DD" w:rsidRDefault="00236A85">
      <w:pPr>
        <w:rPr>
          <w:rFonts w:cs="Times New Roman"/>
          <w:sz w:val="24"/>
          <w:szCs w:val="24"/>
        </w:rPr>
      </w:pPr>
    </w:p>
    <w:p w14:paraId="319A76F1" w14:textId="2BA764EE" w:rsidR="007F0120" w:rsidRPr="00A355DD" w:rsidRDefault="00010DF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In other words, the </w:t>
      </w:r>
      <w:r w:rsidR="00994A85" w:rsidRPr="00EB6B1A">
        <w:rPr>
          <w:rFonts w:cs="Times New Roman"/>
          <w:sz w:val="24"/>
          <w:szCs w:val="24"/>
        </w:rPr>
        <w:t>ACSH</w:t>
      </w:r>
      <w:r w:rsidR="007F0120" w:rsidRPr="00EB6B1A">
        <w:rPr>
          <w:rFonts w:cs="Times New Roman"/>
          <w:sz w:val="24"/>
          <w:szCs w:val="24"/>
        </w:rPr>
        <w:t xml:space="preserve"> has delivered well on the key priorities identified in the </w:t>
      </w:r>
      <w:r w:rsidR="00994A85" w:rsidRPr="00EB6B1A">
        <w:rPr>
          <w:rFonts w:cs="Times New Roman"/>
          <w:sz w:val="24"/>
          <w:szCs w:val="24"/>
        </w:rPr>
        <w:t xml:space="preserve">second </w:t>
      </w:r>
      <w:r w:rsidR="00E1464F">
        <w:rPr>
          <w:rFonts w:cs="Times New Roman"/>
          <w:sz w:val="24"/>
          <w:szCs w:val="24"/>
        </w:rPr>
        <w:t>Needs Assessment</w:t>
      </w:r>
      <w:r w:rsidR="007F0120" w:rsidRPr="00EB6B1A">
        <w:rPr>
          <w:rFonts w:cs="Times New Roman"/>
          <w:sz w:val="24"/>
          <w:szCs w:val="24"/>
        </w:rPr>
        <w:t xml:space="preserve"> survey</w:t>
      </w:r>
      <w:r>
        <w:rPr>
          <w:rFonts w:cs="Times New Roman"/>
          <w:sz w:val="24"/>
          <w:szCs w:val="24"/>
        </w:rPr>
        <w:t xml:space="preserve">, as </w:t>
      </w:r>
      <w:r w:rsidR="007F0120" w:rsidRPr="00EB6B1A">
        <w:rPr>
          <w:rFonts w:cs="Times New Roman"/>
          <w:sz w:val="24"/>
          <w:szCs w:val="24"/>
        </w:rPr>
        <w:t>the research</w:t>
      </w:r>
      <w:r w:rsidR="007F0120" w:rsidRPr="00A355DD">
        <w:rPr>
          <w:rFonts w:cs="Times New Roman"/>
          <w:sz w:val="24"/>
          <w:szCs w:val="24"/>
        </w:rPr>
        <w:t xml:space="preserve"> and capacity building interventions of the ACSH have proven to be very relevant and rather efficient in fostering regional cooperation and disseminating good practices across the participating countries. </w:t>
      </w:r>
    </w:p>
    <w:p w14:paraId="0DD1C80E" w14:textId="5E50DBA2" w:rsidR="001A3790" w:rsidRPr="00A355DD" w:rsidRDefault="001A3790" w:rsidP="001A3790">
      <w:pPr>
        <w:rPr>
          <w:rFonts w:cs="Times New Roman"/>
          <w:sz w:val="24"/>
          <w:szCs w:val="24"/>
        </w:rPr>
      </w:pPr>
      <w:r w:rsidRPr="00A355DD">
        <w:rPr>
          <w:rFonts w:cs="Times New Roman"/>
          <w:b/>
          <w:sz w:val="24"/>
          <w:szCs w:val="24"/>
        </w:rPr>
        <w:t>Question 2:</w:t>
      </w:r>
      <w:r w:rsidRPr="00A355DD">
        <w:rPr>
          <w:rFonts w:cs="Times New Roman"/>
          <w:sz w:val="24"/>
          <w:szCs w:val="24"/>
        </w:rPr>
        <w:t xml:space="preserve"> It tries to capture the views of respondents on whether the ACSH interventions have been efficient in </w:t>
      </w:r>
      <w:r w:rsidR="008B38C9">
        <w:rPr>
          <w:rFonts w:cs="Times New Roman"/>
          <w:sz w:val="24"/>
          <w:szCs w:val="24"/>
        </w:rPr>
        <w:t xml:space="preserve">fostering regional cooperation. </w:t>
      </w:r>
      <w:r w:rsidR="002E1691" w:rsidRPr="00A355DD">
        <w:rPr>
          <w:rFonts w:cs="Times New Roman"/>
          <w:sz w:val="24"/>
          <w:szCs w:val="24"/>
        </w:rPr>
        <w:t xml:space="preserve"> </w:t>
      </w:r>
    </w:p>
    <w:p w14:paraId="43F48605" w14:textId="77777777" w:rsidR="00A355DD" w:rsidRPr="00A355DD" w:rsidRDefault="00A355DD" w:rsidP="00A355DD">
      <w:pPr>
        <w:jc w:val="center"/>
        <w:rPr>
          <w:rFonts w:cs="Times New Roman"/>
          <w:sz w:val="24"/>
          <w:szCs w:val="24"/>
        </w:rPr>
      </w:pPr>
      <w:r w:rsidRPr="00A355DD">
        <w:rPr>
          <w:noProof/>
          <w:sz w:val="24"/>
          <w:szCs w:val="24"/>
        </w:rPr>
        <w:drawing>
          <wp:inline distT="0" distB="0" distL="0" distR="0" wp14:anchorId="61985AAA" wp14:editId="32718E47">
            <wp:extent cx="5600700" cy="3724275"/>
            <wp:effectExtent l="0" t="0" r="0" b="9525"/>
            <wp:docPr id="10" name="Диаграмма 10">
              <a:extLst xmlns:a="http://schemas.openxmlformats.org/drawingml/2006/main">
                <a:ext uri="{FF2B5EF4-FFF2-40B4-BE49-F238E27FC236}">
                  <a16:creationId xmlns:a16="http://schemas.microsoft.com/office/drawing/2014/main" id="{5282597B-F196-4A73-AAE9-6CE525E5957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6C64BDB" w14:textId="0F122B3C" w:rsidR="00211DE7" w:rsidRPr="00A355DD" w:rsidRDefault="00994A85">
      <w:pPr>
        <w:rPr>
          <w:rFonts w:cs="Times New Roman"/>
          <w:sz w:val="24"/>
          <w:szCs w:val="24"/>
        </w:rPr>
      </w:pPr>
      <w:r w:rsidRPr="00A355DD">
        <w:rPr>
          <w:rFonts w:cs="Times New Roman"/>
          <w:b/>
          <w:sz w:val="24"/>
          <w:szCs w:val="24"/>
        </w:rPr>
        <w:t xml:space="preserve">Question </w:t>
      </w:r>
      <w:r w:rsidR="00A355DD">
        <w:rPr>
          <w:rFonts w:cs="Times New Roman"/>
          <w:b/>
          <w:sz w:val="24"/>
          <w:szCs w:val="24"/>
        </w:rPr>
        <w:t>3</w:t>
      </w:r>
      <w:r w:rsidR="001B5501" w:rsidRPr="00A355DD">
        <w:rPr>
          <w:rFonts w:cs="Times New Roman"/>
          <w:b/>
          <w:sz w:val="24"/>
          <w:szCs w:val="24"/>
        </w:rPr>
        <w:t>:</w:t>
      </w:r>
      <w:r w:rsidR="00751E60" w:rsidRPr="00A355DD">
        <w:rPr>
          <w:rFonts w:cs="Times New Roman"/>
          <w:sz w:val="24"/>
          <w:szCs w:val="24"/>
        </w:rPr>
        <w:t xml:space="preserve"> It tries to find out </w:t>
      </w:r>
      <w:r w:rsidR="005C3AF9" w:rsidRPr="00A355DD">
        <w:rPr>
          <w:rFonts w:cs="Times New Roman"/>
          <w:sz w:val="24"/>
          <w:szCs w:val="24"/>
        </w:rPr>
        <w:t xml:space="preserve">what type of activities respondents would be most interested in the period ahead. </w:t>
      </w:r>
      <w:r w:rsidR="008B38C9">
        <w:rPr>
          <w:rFonts w:cs="Times New Roman"/>
          <w:sz w:val="24"/>
          <w:szCs w:val="24"/>
        </w:rPr>
        <w:t xml:space="preserve">Respondents </w:t>
      </w:r>
      <w:r w:rsidR="005C3AF9" w:rsidRPr="00A355DD">
        <w:rPr>
          <w:rFonts w:cs="Times New Roman"/>
          <w:sz w:val="24"/>
          <w:szCs w:val="24"/>
        </w:rPr>
        <w:t>were provided with 6 choices, of which they could pick at least 3 of the most important topics to them. The results are p</w:t>
      </w:r>
      <w:r w:rsidR="00E65059" w:rsidRPr="00A355DD">
        <w:rPr>
          <w:rFonts w:cs="Times New Roman"/>
          <w:sz w:val="24"/>
          <w:szCs w:val="24"/>
        </w:rPr>
        <w:t xml:space="preserve">resented </w:t>
      </w:r>
      <w:r w:rsidR="005C3AF9" w:rsidRPr="00A355DD">
        <w:rPr>
          <w:rFonts w:cs="Times New Roman"/>
          <w:sz w:val="24"/>
          <w:szCs w:val="24"/>
        </w:rPr>
        <w:t xml:space="preserve">below in order of preference, from the most to the least popular.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6237"/>
        <w:gridCol w:w="1552"/>
      </w:tblGrid>
      <w:tr w:rsidR="00D54D9B" w:rsidRPr="00A355DD" w14:paraId="421A4E4C" w14:textId="77777777" w:rsidTr="00AB33A0">
        <w:tc>
          <w:tcPr>
            <w:tcW w:w="1271" w:type="dxa"/>
          </w:tcPr>
          <w:p w14:paraId="5058C276" w14:textId="77777777" w:rsidR="00D54D9B" w:rsidRPr="00A355DD" w:rsidRDefault="005C3AF9" w:rsidP="00D54D9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355DD">
              <w:rPr>
                <w:rFonts w:cs="Times New Roman"/>
                <w:b/>
                <w:sz w:val="24"/>
                <w:szCs w:val="24"/>
              </w:rPr>
              <w:t>Ranking</w:t>
            </w:r>
          </w:p>
        </w:tc>
        <w:tc>
          <w:tcPr>
            <w:tcW w:w="6237" w:type="dxa"/>
          </w:tcPr>
          <w:p w14:paraId="782901A7" w14:textId="77777777" w:rsidR="00D54D9B" w:rsidRPr="00A355DD" w:rsidRDefault="005C3AF9">
            <w:pPr>
              <w:rPr>
                <w:rFonts w:cs="Times New Roman"/>
                <w:b/>
                <w:sz w:val="24"/>
                <w:szCs w:val="24"/>
              </w:rPr>
            </w:pPr>
            <w:r w:rsidRPr="00A355DD">
              <w:rPr>
                <w:rFonts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552" w:type="dxa"/>
          </w:tcPr>
          <w:p w14:paraId="58316D3C" w14:textId="77777777" w:rsidR="00AB33A0" w:rsidRDefault="00A355DD" w:rsidP="00C4748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Average of preference scores</w:t>
            </w:r>
            <w:r w:rsidR="00555A65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14:paraId="7B388384" w14:textId="77777777" w:rsidR="00D54D9B" w:rsidRPr="00A355DD" w:rsidRDefault="00555A65" w:rsidP="00C4748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(max 5)</w:t>
            </w:r>
          </w:p>
        </w:tc>
      </w:tr>
      <w:tr w:rsidR="005C3AF9" w:rsidRPr="00A355DD" w14:paraId="20606CBD" w14:textId="77777777" w:rsidTr="00AB33A0">
        <w:tc>
          <w:tcPr>
            <w:tcW w:w="1271" w:type="dxa"/>
          </w:tcPr>
          <w:p w14:paraId="063A9075" w14:textId="77777777" w:rsidR="005C3AF9" w:rsidRPr="00A355DD" w:rsidRDefault="005C3AF9" w:rsidP="005C3AF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5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0FC479A0" w14:textId="77777777" w:rsidR="005C3AF9" w:rsidRPr="00A355DD" w:rsidRDefault="005C3AF9" w:rsidP="005C3AF9">
            <w:pPr>
              <w:rPr>
                <w:rFonts w:cs="Times New Roman"/>
                <w:sz w:val="24"/>
                <w:szCs w:val="24"/>
              </w:rPr>
            </w:pPr>
            <w:r w:rsidRPr="00A355DD">
              <w:rPr>
                <w:rFonts w:cs="Times New Roman"/>
                <w:sz w:val="24"/>
                <w:szCs w:val="24"/>
              </w:rPr>
              <w:t xml:space="preserve">Implementation of joint programmes and projects </w:t>
            </w:r>
          </w:p>
        </w:tc>
        <w:tc>
          <w:tcPr>
            <w:tcW w:w="1552" w:type="dxa"/>
          </w:tcPr>
          <w:p w14:paraId="7F7AAD89" w14:textId="77777777" w:rsidR="005C3AF9" w:rsidRPr="00A355DD" w:rsidRDefault="00555A65" w:rsidP="000A4F6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4.47</w:t>
            </w:r>
          </w:p>
        </w:tc>
      </w:tr>
      <w:tr w:rsidR="005C3AF9" w:rsidRPr="00A355DD" w14:paraId="5A4BBDEA" w14:textId="77777777" w:rsidTr="00AB33A0">
        <w:tc>
          <w:tcPr>
            <w:tcW w:w="1271" w:type="dxa"/>
          </w:tcPr>
          <w:p w14:paraId="2E384DD3" w14:textId="77777777" w:rsidR="005C3AF9" w:rsidRPr="00A355DD" w:rsidRDefault="005C3AF9" w:rsidP="005C3AF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5D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410E7636" w14:textId="77777777" w:rsidR="005C3AF9" w:rsidRPr="00A355DD" w:rsidRDefault="005C3AF9" w:rsidP="005C3AF9">
            <w:pPr>
              <w:rPr>
                <w:rFonts w:cs="Times New Roman"/>
                <w:sz w:val="24"/>
                <w:szCs w:val="24"/>
              </w:rPr>
            </w:pPr>
            <w:r w:rsidRPr="00A355DD">
              <w:rPr>
                <w:rFonts w:cs="Times New Roman"/>
                <w:sz w:val="24"/>
                <w:szCs w:val="24"/>
              </w:rPr>
              <w:t>Participation in foreign trainings and seminars for capacity development</w:t>
            </w:r>
          </w:p>
        </w:tc>
        <w:tc>
          <w:tcPr>
            <w:tcW w:w="1552" w:type="dxa"/>
          </w:tcPr>
          <w:p w14:paraId="62D9D84C" w14:textId="77777777" w:rsidR="005C3AF9" w:rsidRPr="00A355DD" w:rsidRDefault="00555A65" w:rsidP="000A4F6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4.43</w:t>
            </w:r>
          </w:p>
        </w:tc>
      </w:tr>
      <w:tr w:rsidR="005C3AF9" w:rsidRPr="00A355DD" w14:paraId="6B03C75B" w14:textId="77777777" w:rsidTr="00AB33A0">
        <w:tc>
          <w:tcPr>
            <w:tcW w:w="1271" w:type="dxa"/>
          </w:tcPr>
          <w:p w14:paraId="26C19FD6" w14:textId="77777777" w:rsidR="005C3AF9" w:rsidRPr="00A355DD" w:rsidRDefault="005C3AF9" w:rsidP="005C3AF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5D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6D1DA8CF" w14:textId="77777777" w:rsidR="005C3AF9" w:rsidRPr="00A355DD" w:rsidRDefault="005C3AF9" w:rsidP="005C3AF9">
            <w:pPr>
              <w:pStyle w:val="a5"/>
              <w:tabs>
                <w:tab w:val="clear" w:pos="4513"/>
                <w:tab w:val="clear" w:pos="9026"/>
              </w:tabs>
              <w:rPr>
                <w:rFonts w:cs="Times New Roman"/>
                <w:sz w:val="24"/>
                <w:szCs w:val="24"/>
              </w:rPr>
            </w:pPr>
            <w:r w:rsidRPr="00A355DD">
              <w:rPr>
                <w:rFonts w:cs="Times New Roman"/>
                <w:sz w:val="24"/>
                <w:szCs w:val="24"/>
              </w:rPr>
              <w:t>Acquisition and dissemination of knowledge of current trends in the development of the civil service in the region</w:t>
            </w:r>
          </w:p>
        </w:tc>
        <w:tc>
          <w:tcPr>
            <w:tcW w:w="1552" w:type="dxa"/>
          </w:tcPr>
          <w:p w14:paraId="25E205C3" w14:textId="77777777" w:rsidR="005C3AF9" w:rsidRPr="00A355DD" w:rsidRDefault="00555A65" w:rsidP="000A4F6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3.73</w:t>
            </w:r>
          </w:p>
        </w:tc>
      </w:tr>
      <w:tr w:rsidR="005C3AF9" w:rsidRPr="00A355DD" w14:paraId="625E3045" w14:textId="77777777" w:rsidTr="00AB33A0">
        <w:tc>
          <w:tcPr>
            <w:tcW w:w="1271" w:type="dxa"/>
          </w:tcPr>
          <w:p w14:paraId="0B03CCC6" w14:textId="77777777" w:rsidR="005C3AF9" w:rsidRPr="00A355DD" w:rsidRDefault="005C3AF9" w:rsidP="005C3AF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5D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2BD36BD2" w14:textId="77777777" w:rsidR="005C3AF9" w:rsidRPr="00A355DD" w:rsidRDefault="005C3AF9" w:rsidP="005C3AF9">
            <w:pPr>
              <w:rPr>
                <w:rFonts w:cs="Times New Roman"/>
                <w:sz w:val="24"/>
                <w:szCs w:val="24"/>
              </w:rPr>
            </w:pPr>
            <w:r w:rsidRPr="00A355DD">
              <w:rPr>
                <w:rFonts w:cs="Times New Roman"/>
                <w:sz w:val="24"/>
                <w:szCs w:val="24"/>
              </w:rPr>
              <w:t>Development of the institutional structure for knowledge and experience exchange</w:t>
            </w:r>
          </w:p>
        </w:tc>
        <w:tc>
          <w:tcPr>
            <w:tcW w:w="1552" w:type="dxa"/>
          </w:tcPr>
          <w:p w14:paraId="68DC315A" w14:textId="77777777" w:rsidR="005C3AF9" w:rsidRPr="00A355DD" w:rsidRDefault="00555A65" w:rsidP="000A4F6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3.65</w:t>
            </w:r>
          </w:p>
        </w:tc>
      </w:tr>
      <w:tr w:rsidR="005C3AF9" w:rsidRPr="00A355DD" w14:paraId="43EA756D" w14:textId="77777777" w:rsidTr="00AB33A0">
        <w:tc>
          <w:tcPr>
            <w:tcW w:w="1271" w:type="dxa"/>
          </w:tcPr>
          <w:p w14:paraId="526EBA75" w14:textId="77777777" w:rsidR="005C3AF9" w:rsidRPr="00A355DD" w:rsidRDefault="005C3AF9" w:rsidP="005C3AF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5D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7CF3E9D9" w14:textId="77777777" w:rsidR="005C3AF9" w:rsidRPr="00A355DD" w:rsidRDefault="00555A65" w:rsidP="005C3AF9">
            <w:pPr>
              <w:rPr>
                <w:rFonts w:cs="Times New Roman"/>
                <w:sz w:val="24"/>
                <w:szCs w:val="24"/>
              </w:rPr>
            </w:pPr>
            <w:r w:rsidRPr="00A355DD">
              <w:rPr>
                <w:rFonts w:cs="Times New Roman"/>
                <w:sz w:val="24"/>
                <w:szCs w:val="24"/>
              </w:rPr>
              <w:t xml:space="preserve">Utilisation of the Hub’s research results in global and regional trends in civil service and public administration reform for implementing reform in your country </w:t>
            </w:r>
          </w:p>
        </w:tc>
        <w:tc>
          <w:tcPr>
            <w:tcW w:w="1552" w:type="dxa"/>
          </w:tcPr>
          <w:p w14:paraId="345F37BF" w14:textId="77777777" w:rsidR="005C3AF9" w:rsidRPr="00A355DD" w:rsidRDefault="00555A65" w:rsidP="000A4F6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3.11</w:t>
            </w:r>
          </w:p>
        </w:tc>
      </w:tr>
      <w:tr w:rsidR="005C3AF9" w:rsidRPr="00A355DD" w14:paraId="65CDFDF4" w14:textId="77777777" w:rsidTr="00AB33A0">
        <w:tc>
          <w:tcPr>
            <w:tcW w:w="1271" w:type="dxa"/>
          </w:tcPr>
          <w:p w14:paraId="14A7A4AD" w14:textId="77777777" w:rsidR="005C3AF9" w:rsidRPr="00A355DD" w:rsidRDefault="005C3AF9" w:rsidP="005C3AF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5D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14:paraId="7E653EA9" w14:textId="77777777" w:rsidR="005C3AF9" w:rsidRPr="00A355DD" w:rsidRDefault="00555A65" w:rsidP="005C3AF9">
            <w:pPr>
              <w:rPr>
                <w:rFonts w:cs="Times New Roman"/>
                <w:sz w:val="24"/>
                <w:szCs w:val="24"/>
              </w:rPr>
            </w:pPr>
            <w:r w:rsidRPr="00A355DD">
              <w:rPr>
                <w:rFonts w:cs="Times New Roman"/>
                <w:sz w:val="24"/>
                <w:szCs w:val="24"/>
              </w:rPr>
              <w:t>Maintenance and enhancement of the Hub’s Experts Network</w:t>
            </w:r>
          </w:p>
        </w:tc>
        <w:tc>
          <w:tcPr>
            <w:tcW w:w="1552" w:type="dxa"/>
          </w:tcPr>
          <w:p w14:paraId="0D21D3FB" w14:textId="77777777" w:rsidR="005C3AF9" w:rsidRPr="00A355DD" w:rsidRDefault="00555A65" w:rsidP="000A4F6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2.31</w:t>
            </w:r>
          </w:p>
        </w:tc>
      </w:tr>
    </w:tbl>
    <w:p w14:paraId="2A945534" w14:textId="77777777" w:rsidR="007E47F4" w:rsidRPr="00A355DD" w:rsidRDefault="00555A65" w:rsidP="00AC3C3F">
      <w:pPr>
        <w:spacing w:before="120"/>
        <w:rPr>
          <w:rFonts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A2A87FA" wp14:editId="7CAF6000">
            <wp:extent cx="5400000" cy="3240000"/>
            <wp:effectExtent l="0" t="0" r="10795" b="1778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7958462" w14:textId="2733FA30" w:rsidR="00AC3C3F" w:rsidRPr="00A355DD" w:rsidRDefault="00AB33A0" w:rsidP="00AC3C3F">
      <w:pPr>
        <w:spacing w:before="120"/>
        <w:rPr>
          <w:rFonts w:cs="Times New Roman"/>
          <w:sz w:val="24"/>
          <w:szCs w:val="24"/>
        </w:rPr>
      </w:pPr>
      <w:r w:rsidRPr="00A355DD">
        <w:rPr>
          <w:rFonts w:cs="Times New Roman"/>
          <w:sz w:val="24"/>
          <w:szCs w:val="24"/>
        </w:rPr>
        <w:t>Implementation</w:t>
      </w:r>
      <w:r w:rsidR="00AC3C3F" w:rsidRPr="00A355DD">
        <w:rPr>
          <w:rFonts w:cs="Times New Roman"/>
          <w:sz w:val="24"/>
          <w:szCs w:val="24"/>
        </w:rPr>
        <w:t xml:space="preserve"> of joint programmes and projects is the most popular topic</w:t>
      </w:r>
      <w:r w:rsidR="008B38C9">
        <w:rPr>
          <w:rFonts w:cs="Times New Roman"/>
          <w:sz w:val="24"/>
          <w:szCs w:val="24"/>
        </w:rPr>
        <w:t xml:space="preserve">. </w:t>
      </w:r>
      <w:r w:rsidR="00AC3C3F" w:rsidRPr="00A355DD">
        <w:rPr>
          <w:rFonts w:cs="Times New Roman"/>
          <w:sz w:val="24"/>
          <w:szCs w:val="24"/>
        </w:rPr>
        <w:t xml:space="preserve">Participation in capacity development activities abroad is second and knowledge dissemination of current trends in the development of civil service is third. </w:t>
      </w:r>
    </w:p>
    <w:p w14:paraId="5E046AEF" w14:textId="3A10195F" w:rsidR="008B38C9" w:rsidRDefault="00F83A53" w:rsidP="00BE2338">
      <w:pPr>
        <w:spacing w:before="1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It</w:t>
      </w:r>
      <w:r w:rsidR="00AD4BFA">
        <w:rPr>
          <w:rFonts w:cs="Times New Roman"/>
          <w:sz w:val="24"/>
          <w:szCs w:val="24"/>
          <w:lang w:val="en-US"/>
        </w:rPr>
        <w:t xml:space="preserve"> should be</w:t>
      </w:r>
      <w:r>
        <w:rPr>
          <w:rFonts w:cs="Times New Roman"/>
          <w:sz w:val="24"/>
          <w:szCs w:val="24"/>
        </w:rPr>
        <w:t xml:space="preserve"> noted that preferences of the participating countries about the types of activities </w:t>
      </w:r>
      <w:r w:rsidR="008B38C9">
        <w:rPr>
          <w:rFonts w:cs="Times New Roman"/>
          <w:sz w:val="24"/>
          <w:szCs w:val="24"/>
        </w:rPr>
        <w:t xml:space="preserve">have </w:t>
      </w:r>
      <w:r>
        <w:rPr>
          <w:rFonts w:cs="Times New Roman"/>
          <w:sz w:val="24"/>
          <w:szCs w:val="24"/>
        </w:rPr>
        <w:t>remain</w:t>
      </w:r>
      <w:r w:rsidR="008B38C9">
        <w:rPr>
          <w:rFonts w:cs="Times New Roman"/>
          <w:sz w:val="24"/>
          <w:szCs w:val="24"/>
        </w:rPr>
        <w:t>ed</w:t>
      </w:r>
      <w:r>
        <w:rPr>
          <w:rFonts w:cs="Times New Roman"/>
          <w:sz w:val="24"/>
          <w:szCs w:val="24"/>
        </w:rPr>
        <w:t xml:space="preserve"> constant over the past 3 years, </w:t>
      </w:r>
      <w:r w:rsidR="008B38C9">
        <w:rPr>
          <w:rFonts w:cs="Times New Roman"/>
          <w:sz w:val="24"/>
          <w:szCs w:val="24"/>
        </w:rPr>
        <w:t xml:space="preserve">as the </w:t>
      </w:r>
      <w:r>
        <w:rPr>
          <w:rFonts w:cs="Times New Roman"/>
          <w:sz w:val="24"/>
          <w:szCs w:val="24"/>
        </w:rPr>
        <w:t xml:space="preserve">previous </w:t>
      </w:r>
      <w:r w:rsidR="00E1464F">
        <w:rPr>
          <w:rFonts w:cs="Times New Roman"/>
          <w:sz w:val="24"/>
          <w:szCs w:val="24"/>
        </w:rPr>
        <w:t>Needs Assessment</w:t>
      </w:r>
      <w:r>
        <w:rPr>
          <w:rFonts w:cs="Times New Roman"/>
          <w:sz w:val="24"/>
          <w:szCs w:val="24"/>
        </w:rPr>
        <w:t xml:space="preserve"> survey</w:t>
      </w:r>
      <w:r w:rsidR="008B38C9">
        <w:rPr>
          <w:rFonts w:cs="Times New Roman"/>
          <w:sz w:val="24"/>
          <w:szCs w:val="24"/>
        </w:rPr>
        <w:t>s</w:t>
      </w:r>
      <w:r>
        <w:rPr>
          <w:rFonts w:cs="Times New Roman"/>
          <w:sz w:val="24"/>
          <w:szCs w:val="24"/>
        </w:rPr>
        <w:t xml:space="preserve"> ha</w:t>
      </w:r>
      <w:r w:rsidR="008B38C9">
        <w:rPr>
          <w:rFonts w:cs="Times New Roman"/>
          <w:sz w:val="24"/>
          <w:szCs w:val="24"/>
        </w:rPr>
        <w:t>ve</w:t>
      </w:r>
      <w:r>
        <w:rPr>
          <w:rFonts w:cs="Times New Roman"/>
          <w:sz w:val="24"/>
          <w:szCs w:val="24"/>
        </w:rPr>
        <w:t xml:space="preserve"> </w:t>
      </w:r>
      <w:r w:rsidR="008B38C9">
        <w:rPr>
          <w:rFonts w:cs="Times New Roman"/>
          <w:sz w:val="24"/>
          <w:szCs w:val="24"/>
        </w:rPr>
        <w:t xml:space="preserve">yielded very </w:t>
      </w:r>
      <w:r>
        <w:rPr>
          <w:rFonts w:cs="Times New Roman"/>
          <w:sz w:val="24"/>
          <w:szCs w:val="24"/>
        </w:rPr>
        <w:t xml:space="preserve">similar results. </w:t>
      </w:r>
    </w:p>
    <w:p w14:paraId="6A8729AA" w14:textId="5894F071" w:rsidR="00195227" w:rsidRDefault="00F83A53" w:rsidP="00BE2338">
      <w:pPr>
        <w:spacing w:before="1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One significant change </w:t>
      </w:r>
      <w:r w:rsidR="008B38C9">
        <w:rPr>
          <w:rFonts w:cs="Times New Roman"/>
          <w:sz w:val="24"/>
          <w:szCs w:val="24"/>
        </w:rPr>
        <w:t xml:space="preserve">noted </w:t>
      </w:r>
      <w:r>
        <w:rPr>
          <w:rFonts w:cs="Times New Roman"/>
          <w:sz w:val="24"/>
          <w:szCs w:val="24"/>
        </w:rPr>
        <w:t xml:space="preserve">since the </w:t>
      </w:r>
      <w:r w:rsidR="008B38C9">
        <w:rPr>
          <w:rFonts w:cs="Times New Roman"/>
          <w:sz w:val="24"/>
          <w:szCs w:val="24"/>
        </w:rPr>
        <w:t xml:space="preserve">last </w:t>
      </w:r>
      <w:r>
        <w:rPr>
          <w:rFonts w:cs="Times New Roman"/>
          <w:sz w:val="24"/>
          <w:szCs w:val="24"/>
        </w:rPr>
        <w:t>Needs Assessment s</w:t>
      </w:r>
      <w:r w:rsidR="008B38C9">
        <w:rPr>
          <w:rFonts w:cs="Times New Roman"/>
          <w:sz w:val="24"/>
          <w:szCs w:val="24"/>
        </w:rPr>
        <w:t>urvey</w:t>
      </w:r>
      <w:r>
        <w:rPr>
          <w:rFonts w:cs="Times New Roman"/>
          <w:sz w:val="24"/>
          <w:szCs w:val="24"/>
        </w:rPr>
        <w:t xml:space="preserve"> is </w:t>
      </w:r>
      <w:r w:rsidR="00E51925">
        <w:rPr>
          <w:rFonts w:cs="Times New Roman"/>
          <w:sz w:val="24"/>
          <w:szCs w:val="24"/>
        </w:rPr>
        <w:t xml:space="preserve">that </w:t>
      </w:r>
      <w:r w:rsidR="00726EEC">
        <w:rPr>
          <w:rFonts w:cs="Times New Roman"/>
          <w:sz w:val="24"/>
          <w:szCs w:val="24"/>
        </w:rPr>
        <w:t>“</w:t>
      </w:r>
      <w:r>
        <w:rPr>
          <w:rFonts w:cs="Times New Roman"/>
          <w:sz w:val="24"/>
          <w:szCs w:val="24"/>
        </w:rPr>
        <w:t>Utilisation of the Hub’s research results in global and regional trends in civil service and public administration reforms</w:t>
      </w:r>
      <w:r w:rsidR="00726EEC">
        <w:rPr>
          <w:rFonts w:cs="Times New Roman"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</w:t>
      </w:r>
      <w:r w:rsidR="00DA3B51">
        <w:rPr>
          <w:rFonts w:cs="Times New Roman"/>
          <w:sz w:val="24"/>
          <w:szCs w:val="24"/>
        </w:rPr>
        <w:t xml:space="preserve">scores higher than the </w:t>
      </w:r>
      <w:r w:rsidR="00726EEC">
        <w:rPr>
          <w:rFonts w:cs="Times New Roman"/>
          <w:sz w:val="24"/>
          <w:szCs w:val="24"/>
        </w:rPr>
        <w:t>“</w:t>
      </w:r>
      <w:r>
        <w:rPr>
          <w:rFonts w:cs="Times New Roman"/>
          <w:sz w:val="24"/>
          <w:szCs w:val="24"/>
        </w:rPr>
        <w:t>Maintenance and enhancement of the Hub’s Experts Network</w:t>
      </w:r>
      <w:r w:rsidR="00726EEC">
        <w:rPr>
          <w:rFonts w:cs="Times New Roman"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. </w:t>
      </w:r>
      <w:r w:rsidR="000B3BD6">
        <w:rPr>
          <w:rFonts w:cs="Times New Roman"/>
          <w:sz w:val="24"/>
          <w:szCs w:val="24"/>
        </w:rPr>
        <w:t xml:space="preserve">This </w:t>
      </w:r>
      <w:r>
        <w:rPr>
          <w:rFonts w:cs="Times New Roman"/>
          <w:sz w:val="24"/>
          <w:szCs w:val="24"/>
        </w:rPr>
        <w:t xml:space="preserve">can be </w:t>
      </w:r>
      <w:r w:rsidR="000B3BD6">
        <w:rPr>
          <w:rFonts w:cs="Times New Roman"/>
          <w:sz w:val="24"/>
          <w:szCs w:val="24"/>
        </w:rPr>
        <w:t xml:space="preserve">easily </w:t>
      </w:r>
      <w:r>
        <w:rPr>
          <w:rFonts w:cs="Times New Roman"/>
          <w:sz w:val="24"/>
          <w:szCs w:val="24"/>
        </w:rPr>
        <w:t xml:space="preserve">explained </w:t>
      </w:r>
      <w:r w:rsidR="000B3BD6">
        <w:rPr>
          <w:rFonts w:cs="Times New Roman"/>
          <w:sz w:val="24"/>
          <w:szCs w:val="24"/>
        </w:rPr>
        <w:t xml:space="preserve">since, </w:t>
      </w:r>
      <w:r>
        <w:rPr>
          <w:rFonts w:cs="Times New Roman"/>
          <w:sz w:val="24"/>
          <w:szCs w:val="24"/>
        </w:rPr>
        <w:t>in 2016</w:t>
      </w:r>
      <w:r w:rsidR="00195227">
        <w:rPr>
          <w:rFonts w:cs="Times New Roman"/>
          <w:sz w:val="24"/>
          <w:szCs w:val="24"/>
        </w:rPr>
        <w:t>, the</w:t>
      </w:r>
      <w:r>
        <w:rPr>
          <w:rFonts w:cs="Times New Roman"/>
          <w:sz w:val="24"/>
          <w:szCs w:val="24"/>
        </w:rPr>
        <w:t xml:space="preserve"> Hub</w:t>
      </w:r>
      <w:r w:rsidR="00195227">
        <w:rPr>
          <w:rFonts w:cs="Times New Roman"/>
          <w:sz w:val="24"/>
          <w:szCs w:val="24"/>
        </w:rPr>
        <w:t xml:space="preserve"> published</w:t>
      </w:r>
      <w:r>
        <w:rPr>
          <w:rFonts w:cs="Times New Roman"/>
          <w:sz w:val="24"/>
          <w:szCs w:val="24"/>
        </w:rPr>
        <w:t xml:space="preserve"> </w:t>
      </w:r>
      <w:r w:rsidR="000B3BD6">
        <w:rPr>
          <w:rFonts w:cs="Times New Roman"/>
          <w:sz w:val="24"/>
          <w:szCs w:val="24"/>
        </w:rPr>
        <w:t xml:space="preserve">the </w:t>
      </w:r>
      <w:r>
        <w:rPr>
          <w:rFonts w:cs="Times New Roman"/>
          <w:sz w:val="24"/>
          <w:szCs w:val="24"/>
        </w:rPr>
        <w:t xml:space="preserve">“Global and Regional Trends in Civil </w:t>
      </w:r>
      <w:r w:rsidR="00E51925">
        <w:rPr>
          <w:rFonts w:cs="Times New Roman"/>
          <w:sz w:val="24"/>
          <w:szCs w:val="24"/>
        </w:rPr>
        <w:t>Service Development</w:t>
      </w:r>
      <w:r w:rsidR="00195227">
        <w:rPr>
          <w:rFonts w:cs="Times New Roman"/>
          <w:sz w:val="24"/>
          <w:szCs w:val="24"/>
        </w:rPr>
        <w:t>”</w:t>
      </w:r>
      <w:r w:rsidR="000B3BD6">
        <w:rPr>
          <w:rFonts w:cs="Times New Roman"/>
          <w:sz w:val="24"/>
          <w:szCs w:val="24"/>
        </w:rPr>
        <w:t>, which</w:t>
      </w:r>
      <w:r w:rsidR="00195227">
        <w:rPr>
          <w:rFonts w:cs="Times New Roman"/>
          <w:sz w:val="24"/>
          <w:szCs w:val="24"/>
        </w:rPr>
        <w:t xml:space="preserve"> has </w:t>
      </w:r>
      <w:r w:rsidR="001B04B0">
        <w:rPr>
          <w:rFonts w:cs="Times New Roman"/>
          <w:sz w:val="24"/>
          <w:szCs w:val="24"/>
        </w:rPr>
        <w:t>bec</w:t>
      </w:r>
      <w:r w:rsidR="00195227">
        <w:rPr>
          <w:rFonts w:cs="Times New Roman"/>
          <w:sz w:val="24"/>
          <w:szCs w:val="24"/>
        </w:rPr>
        <w:t>o</w:t>
      </w:r>
      <w:r w:rsidR="001B04B0">
        <w:rPr>
          <w:rFonts w:cs="Times New Roman"/>
          <w:sz w:val="24"/>
          <w:szCs w:val="24"/>
        </w:rPr>
        <w:t>me</w:t>
      </w:r>
      <w:r w:rsidR="00195227">
        <w:rPr>
          <w:rFonts w:cs="Times New Roman"/>
          <w:sz w:val="24"/>
          <w:szCs w:val="24"/>
        </w:rPr>
        <w:t xml:space="preserve"> one of the most demanded publications among participating countries and partners.  </w:t>
      </w:r>
      <w:r w:rsidR="001B04B0">
        <w:rPr>
          <w:rFonts w:cs="Times New Roman"/>
          <w:sz w:val="24"/>
          <w:szCs w:val="24"/>
        </w:rPr>
        <w:t xml:space="preserve"> </w:t>
      </w:r>
    </w:p>
    <w:p w14:paraId="5E564C9A" w14:textId="77777777" w:rsidR="005C2384" w:rsidRPr="00A355DD" w:rsidRDefault="00195227">
      <w:pPr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Question 4</w:t>
      </w:r>
      <w:r w:rsidR="000B7093" w:rsidRPr="00A355DD">
        <w:rPr>
          <w:rFonts w:cs="Times New Roman"/>
          <w:b/>
          <w:sz w:val="24"/>
          <w:szCs w:val="24"/>
        </w:rPr>
        <w:t>:</w:t>
      </w:r>
      <w:r w:rsidR="005C2384" w:rsidRPr="00A355DD">
        <w:rPr>
          <w:rFonts w:cs="Times New Roman"/>
          <w:sz w:val="24"/>
          <w:szCs w:val="24"/>
        </w:rPr>
        <w:t xml:space="preserve"> It hopes to discover what forms of collaborative activities the ACSH should develop for encouraging active and continuous</w:t>
      </w:r>
      <w:r w:rsidR="008F6B51" w:rsidRPr="00A355DD">
        <w:rPr>
          <w:rFonts w:cs="Times New Roman"/>
          <w:sz w:val="24"/>
          <w:szCs w:val="24"/>
        </w:rPr>
        <w:t xml:space="preserve"> cooperation among its participating countries. Respondents were provided with 9 choices, of which they could pick the 5 most important to them. </w:t>
      </w:r>
      <w:r w:rsidR="006D7D24" w:rsidRPr="00A355DD">
        <w:rPr>
          <w:rFonts w:cs="Times New Roman"/>
          <w:sz w:val="24"/>
          <w:szCs w:val="24"/>
        </w:rPr>
        <w:t>The results are pr</w:t>
      </w:r>
      <w:r w:rsidR="00E65059" w:rsidRPr="00A355DD">
        <w:rPr>
          <w:rFonts w:cs="Times New Roman"/>
          <w:sz w:val="24"/>
          <w:szCs w:val="24"/>
        </w:rPr>
        <w:t xml:space="preserve">esented </w:t>
      </w:r>
      <w:r w:rsidR="006D7D24" w:rsidRPr="00A355DD">
        <w:rPr>
          <w:rFonts w:cs="Times New Roman"/>
          <w:sz w:val="24"/>
          <w:szCs w:val="24"/>
        </w:rPr>
        <w:t>below in order of preference, from the most to the least popular.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6237"/>
        <w:gridCol w:w="1552"/>
      </w:tblGrid>
      <w:tr w:rsidR="008F6B51" w:rsidRPr="00A355DD" w14:paraId="76DEB220" w14:textId="77777777" w:rsidTr="00AB33A0">
        <w:tc>
          <w:tcPr>
            <w:tcW w:w="1271" w:type="dxa"/>
          </w:tcPr>
          <w:p w14:paraId="2FC594BA" w14:textId="77777777" w:rsidR="008F6B51" w:rsidRPr="00A355DD" w:rsidRDefault="008F6B51" w:rsidP="008F6B5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355DD">
              <w:rPr>
                <w:rFonts w:cs="Times New Roman"/>
                <w:b/>
                <w:sz w:val="24"/>
                <w:szCs w:val="24"/>
              </w:rPr>
              <w:t>Ranking</w:t>
            </w:r>
          </w:p>
        </w:tc>
        <w:tc>
          <w:tcPr>
            <w:tcW w:w="6237" w:type="dxa"/>
          </w:tcPr>
          <w:p w14:paraId="49E762CF" w14:textId="77777777" w:rsidR="008F6B51" w:rsidRPr="00A355DD" w:rsidRDefault="008F6B51" w:rsidP="008F6B51">
            <w:pPr>
              <w:rPr>
                <w:rFonts w:cs="Times New Roman"/>
                <w:b/>
                <w:sz w:val="24"/>
                <w:szCs w:val="24"/>
              </w:rPr>
            </w:pPr>
            <w:r w:rsidRPr="00A355DD">
              <w:rPr>
                <w:rFonts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552" w:type="dxa"/>
          </w:tcPr>
          <w:p w14:paraId="4CC684BA" w14:textId="77777777" w:rsidR="008F6B51" w:rsidRPr="00A355DD" w:rsidRDefault="000A4F65" w:rsidP="008F6B5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355DD">
              <w:rPr>
                <w:rFonts w:cs="Times New Roman"/>
                <w:b/>
                <w:sz w:val="24"/>
                <w:szCs w:val="24"/>
              </w:rPr>
              <w:t>Preference frequency</w:t>
            </w:r>
          </w:p>
        </w:tc>
      </w:tr>
      <w:tr w:rsidR="008F6B51" w:rsidRPr="00A355DD" w14:paraId="0D608A90" w14:textId="77777777" w:rsidTr="00AB33A0">
        <w:tc>
          <w:tcPr>
            <w:tcW w:w="1271" w:type="dxa"/>
          </w:tcPr>
          <w:p w14:paraId="58647EAB" w14:textId="77777777" w:rsidR="008F6B51" w:rsidRPr="00A355DD" w:rsidRDefault="008F6B51" w:rsidP="008F6B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5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225C4881" w14:textId="77777777" w:rsidR="008F6B51" w:rsidRPr="00A355DD" w:rsidRDefault="008F6B51" w:rsidP="008F6B51">
            <w:pPr>
              <w:rPr>
                <w:rFonts w:cs="Times New Roman"/>
                <w:sz w:val="24"/>
                <w:szCs w:val="24"/>
              </w:rPr>
            </w:pPr>
            <w:r w:rsidRPr="00A355DD">
              <w:rPr>
                <w:rFonts w:cs="Times New Roman"/>
                <w:sz w:val="24"/>
                <w:szCs w:val="24"/>
              </w:rPr>
              <w:t>Joint trainings / seminars</w:t>
            </w:r>
          </w:p>
        </w:tc>
        <w:tc>
          <w:tcPr>
            <w:tcW w:w="1552" w:type="dxa"/>
          </w:tcPr>
          <w:p w14:paraId="4956434C" w14:textId="77777777" w:rsidR="008F6B51" w:rsidRPr="00A355DD" w:rsidRDefault="00195227" w:rsidP="000A4F6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</w:tc>
      </w:tr>
      <w:tr w:rsidR="00FC421B" w:rsidRPr="00A355DD" w14:paraId="0CD8B8E1" w14:textId="77777777" w:rsidTr="00AB33A0">
        <w:tc>
          <w:tcPr>
            <w:tcW w:w="1271" w:type="dxa"/>
          </w:tcPr>
          <w:p w14:paraId="4BB06285" w14:textId="77777777" w:rsidR="00FC421B" w:rsidRPr="00A355DD" w:rsidRDefault="00FC421B" w:rsidP="008F6B5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48C06899" w14:textId="77777777" w:rsidR="00FC421B" w:rsidRPr="00A355DD" w:rsidRDefault="00FC421B" w:rsidP="008F6B51">
            <w:pPr>
              <w:rPr>
                <w:rFonts w:cs="Times New Roman"/>
                <w:sz w:val="24"/>
                <w:szCs w:val="24"/>
              </w:rPr>
            </w:pPr>
            <w:r w:rsidRPr="00A355DD">
              <w:rPr>
                <w:rFonts w:cs="Times New Roman"/>
                <w:sz w:val="24"/>
                <w:szCs w:val="24"/>
              </w:rPr>
              <w:t>Thematic roundtables</w:t>
            </w:r>
          </w:p>
        </w:tc>
        <w:tc>
          <w:tcPr>
            <w:tcW w:w="1552" w:type="dxa"/>
          </w:tcPr>
          <w:p w14:paraId="18799F15" w14:textId="77777777" w:rsidR="00FC421B" w:rsidRDefault="00FC421B" w:rsidP="000A4F6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</w:tr>
      <w:tr w:rsidR="00FC421B" w:rsidRPr="00A355DD" w14:paraId="4E208B4E" w14:textId="77777777" w:rsidTr="00AB33A0">
        <w:tc>
          <w:tcPr>
            <w:tcW w:w="1271" w:type="dxa"/>
          </w:tcPr>
          <w:p w14:paraId="713957D1" w14:textId="77777777" w:rsidR="00FC421B" w:rsidRPr="00A355DD" w:rsidRDefault="00FC421B" w:rsidP="00FC421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3FEAE317" w14:textId="77777777" w:rsidR="00FC421B" w:rsidRPr="00A355DD" w:rsidRDefault="00FC421B" w:rsidP="00FC421B">
            <w:pPr>
              <w:rPr>
                <w:rFonts w:cs="Times New Roman"/>
                <w:sz w:val="24"/>
                <w:szCs w:val="24"/>
              </w:rPr>
            </w:pPr>
            <w:r w:rsidRPr="00A355DD">
              <w:rPr>
                <w:rFonts w:cs="Times New Roman"/>
                <w:sz w:val="24"/>
                <w:szCs w:val="24"/>
              </w:rPr>
              <w:t>Regular consultations and meetings on topics of mutual interest</w:t>
            </w:r>
          </w:p>
        </w:tc>
        <w:tc>
          <w:tcPr>
            <w:tcW w:w="1552" w:type="dxa"/>
          </w:tcPr>
          <w:p w14:paraId="3116AE11" w14:textId="77777777" w:rsidR="00FC421B" w:rsidRDefault="00FC421B" w:rsidP="00FC421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</w:tr>
      <w:tr w:rsidR="00FC421B" w:rsidRPr="00A355DD" w14:paraId="241DAEAE" w14:textId="77777777" w:rsidTr="00AB33A0">
        <w:tc>
          <w:tcPr>
            <w:tcW w:w="1271" w:type="dxa"/>
          </w:tcPr>
          <w:p w14:paraId="518D13F7" w14:textId="77777777" w:rsidR="00FC421B" w:rsidRPr="00A355DD" w:rsidRDefault="00FC421B" w:rsidP="00FC421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2C43C266" w14:textId="77777777" w:rsidR="00FC421B" w:rsidRPr="00A355DD" w:rsidRDefault="00FC421B" w:rsidP="00FC421B">
            <w:pPr>
              <w:rPr>
                <w:rFonts w:cs="Times New Roman"/>
                <w:sz w:val="24"/>
                <w:szCs w:val="24"/>
              </w:rPr>
            </w:pPr>
            <w:r w:rsidRPr="00A355DD">
              <w:rPr>
                <w:rFonts w:cs="Times New Roman"/>
                <w:sz w:val="24"/>
                <w:szCs w:val="24"/>
              </w:rPr>
              <w:t>Exchange of information through on line platforms</w:t>
            </w:r>
          </w:p>
        </w:tc>
        <w:tc>
          <w:tcPr>
            <w:tcW w:w="1552" w:type="dxa"/>
          </w:tcPr>
          <w:p w14:paraId="3E858A76" w14:textId="77777777" w:rsidR="00FC421B" w:rsidRDefault="00FC421B" w:rsidP="00FC421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</w:tr>
      <w:tr w:rsidR="00FC421B" w:rsidRPr="00A355DD" w14:paraId="14A81607" w14:textId="77777777" w:rsidTr="00AB33A0">
        <w:tc>
          <w:tcPr>
            <w:tcW w:w="1271" w:type="dxa"/>
          </w:tcPr>
          <w:p w14:paraId="21C30C93" w14:textId="77777777" w:rsidR="00FC421B" w:rsidRPr="00A355DD" w:rsidRDefault="00FC421B" w:rsidP="00FC421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52C62231" w14:textId="77777777" w:rsidR="00FC421B" w:rsidRPr="00A355DD" w:rsidRDefault="00FC421B" w:rsidP="00FC421B">
            <w:pPr>
              <w:rPr>
                <w:rFonts w:cs="Times New Roman"/>
                <w:sz w:val="24"/>
                <w:szCs w:val="24"/>
              </w:rPr>
            </w:pPr>
            <w:r w:rsidRPr="00A355DD">
              <w:rPr>
                <w:rFonts w:cs="Times New Roman"/>
                <w:sz w:val="24"/>
                <w:szCs w:val="24"/>
              </w:rPr>
              <w:t>Cooperation with the Hub’s network of experts</w:t>
            </w:r>
          </w:p>
        </w:tc>
        <w:tc>
          <w:tcPr>
            <w:tcW w:w="1552" w:type="dxa"/>
          </w:tcPr>
          <w:p w14:paraId="161A93E3" w14:textId="77777777" w:rsidR="00FC421B" w:rsidRDefault="00FC421B" w:rsidP="00FC421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</w:tr>
      <w:tr w:rsidR="00FC421B" w:rsidRPr="00A355DD" w14:paraId="7BE46B8A" w14:textId="77777777" w:rsidTr="00AB33A0">
        <w:tc>
          <w:tcPr>
            <w:tcW w:w="1271" w:type="dxa"/>
          </w:tcPr>
          <w:p w14:paraId="0F61C49E" w14:textId="77777777" w:rsidR="00FC421B" w:rsidRPr="00A355DD" w:rsidRDefault="00FC421B" w:rsidP="00FC421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14:paraId="34C08C1C" w14:textId="77777777" w:rsidR="00FC421B" w:rsidRPr="00A355DD" w:rsidRDefault="00FC421B" w:rsidP="00FC421B">
            <w:pPr>
              <w:rPr>
                <w:rFonts w:cs="Times New Roman"/>
                <w:sz w:val="24"/>
                <w:szCs w:val="24"/>
              </w:rPr>
            </w:pPr>
            <w:r w:rsidRPr="00A355DD">
              <w:rPr>
                <w:rFonts w:cs="Times New Roman"/>
                <w:sz w:val="24"/>
                <w:szCs w:val="24"/>
              </w:rPr>
              <w:t>Joint scientific research</w:t>
            </w:r>
          </w:p>
        </w:tc>
        <w:tc>
          <w:tcPr>
            <w:tcW w:w="1552" w:type="dxa"/>
          </w:tcPr>
          <w:p w14:paraId="59CBD62D" w14:textId="77777777" w:rsidR="00FC421B" w:rsidRPr="00A355DD" w:rsidRDefault="00FC421B" w:rsidP="00FC421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FC421B" w:rsidRPr="00A355DD" w14:paraId="51C229F0" w14:textId="77777777" w:rsidTr="00AB33A0">
        <w:tc>
          <w:tcPr>
            <w:tcW w:w="1271" w:type="dxa"/>
          </w:tcPr>
          <w:p w14:paraId="04FE7C41" w14:textId="77777777" w:rsidR="00FC421B" w:rsidRPr="00A355DD" w:rsidRDefault="00FC421B" w:rsidP="00FC421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14:paraId="31F18B7A" w14:textId="77777777" w:rsidR="00FC421B" w:rsidRPr="00A355DD" w:rsidRDefault="00FC421B" w:rsidP="00FC421B">
            <w:pPr>
              <w:rPr>
                <w:rFonts w:cs="Times New Roman"/>
                <w:sz w:val="24"/>
                <w:szCs w:val="24"/>
              </w:rPr>
            </w:pPr>
            <w:r w:rsidRPr="00A355DD">
              <w:rPr>
                <w:rFonts w:cs="Times New Roman"/>
                <w:sz w:val="24"/>
                <w:szCs w:val="24"/>
              </w:rPr>
              <w:t>Team building through the conduct of events abroad</w:t>
            </w:r>
          </w:p>
        </w:tc>
        <w:tc>
          <w:tcPr>
            <w:tcW w:w="1552" w:type="dxa"/>
          </w:tcPr>
          <w:p w14:paraId="1A809433" w14:textId="77777777" w:rsidR="00FC421B" w:rsidRPr="00A355DD" w:rsidRDefault="00FC421B" w:rsidP="00FC421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</w:tr>
      <w:tr w:rsidR="00FC421B" w:rsidRPr="00A355DD" w14:paraId="628E0D25" w14:textId="77777777" w:rsidTr="00AB33A0">
        <w:tc>
          <w:tcPr>
            <w:tcW w:w="1271" w:type="dxa"/>
          </w:tcPr>
          <w:p w14:paraId="20CFCBFC" w14:textId="77777777" w:rsidR="00FC421B" w:rsidRPr="00A355DD" w:rsidRDefault="00FC421B" w:rsidP="00FC421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14:paraId="5ED13652" w14:textId="77777777" w:rsidR="00FC421B" w:rsidRPr="00A355DD" w:rsidRDefault="00FC421B" w:rsidP="00FC421B">
            <w:pPr>
              <w:rPr>
                <w:rFonts w:cs="Times New Roman"/>
                <w:sz w:val="24"/>
                <w:szCs w:val="24"/>
              </w:rPr>
            </w:pPr>
            <w:r w:rsidRPr="00A355DD">
              <w:rPr>
                <w:rFonts w:cs="Times New Roman"/>
                <w:sz w:val="24"/>
                <w:szCs w:val="24"/>
              </w:rPr>
              <w:t>Webinars on a regular basis</w:t>
            </w:r>
          </w:p>
        </w:tc>
        <w:tc>
          <w:tcPr>
            <w:tcW w:w="1552" w:type="dxa"/>
          </w:tcPr>
          <w:p w14:paraId="1B1DD556" w14:textId="77777777" w:rsidR="00FC421B" w:rsidRPr="00A355DD" w:rsidRDefault="00FC421B" w:rsidP="00FC421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FC421B" w:rsidRPr="00A355DD" w14:paraId="2F9A0F52" w14:textId="77777777" w:rsidTr="00AB33A0">
        <w:tc>
          <w:tcPr>
            <w:tcW w:w="1271" w:type="dxa"/>
          </w:tcPr>
          <w:p w14:paraId="7E9B3A86" w14:textId="77777777" w:rsidR="00FC421B" w:rsidRPr="00A355DD" w:rsidRDefault="00FC421B" w:rsidP="00FC421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14:paraId="24213113" w14:textId="77777777" w:rsidR="00FC421B" w:rsidRPr="00A355DD" w:rsidRDefault="00FC421B" w:rsidP="00FC421B">
            <w:pPr>
              <w:rPr>
                <w:rFonts w:cs="Times New Roman"/>
                <w:sz w:val="24"/>
                <w:szCs w:val="24"/>
              </w:rPr>
            </w:pPr>
            <w:r w:rsidRPr="00A355DD">
              <w:rPr>
                <w:rFonts w:cs="Times New Roman"/>
                <w:sz w:val="24"/>
                <w:szCs w:val="24"/>
              </w:rPr>
              <w:t>Online forums dealing with specific issues through professional social networks</w:t>
            </w:r>
          </w:p>
        </w:tc>
        <w:tc>
          <w:tcPr>
            <w:tcW w:w="1552" w:type="dxa"/>
          </w:tcPr>
          <w:p w14:paraId="28646C43" w14:textId="77777777" w:rsidR="00FC421B" w:rsidRPr="00A355DD" w:rsidRDefault="00FC421B" w:rsidP="00FC421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</w:tbl>
    <w:p w14:paraId="444A937B" w14:textId="77777777" w:rsidR="00FC421B" w:rsidRDefault="009E57A7" w:rsidP="008F6B51">
      <w:pPr>
        <w:spacing w:before="120"/>
        <w:rPr>
          <w:rFonts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F02EC90" wp14:editId="5E3A4739">
            <wp:extent cx="5686425" cy="3239770"/>
            <wp:effectExtent l="0" t="0" r="9525" b="17780"/>
            <wp:docPr id="11" name="Диаграмма 1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C08B597" w14:textId="77777777" w:rsidR="009E57A7" w:rsidRDefault="009E57A7" w:rsidP="008F6B51">
      <w:pPr>
        <w:spacing w:before="1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For comparison</w:t>
      </w:r>
      <w:r w:rsidR="000B3BD6">
        <w:rPr>
          <w:rFonts w:cs="Times New Roman"/>
          <w:sz w:val="24"/>
          <w:szCs w:val="24"/>
        </w:rPr>
        <w:t xml:space="preserve"> purposes</w:t>
      </w:r>
      <w:r>
        <w:rPr>
          <w:rFonts w:cs="Times New Roman"/>
          <w:sz w:val="24"/>
          <w:szCs w:val="24"/>
        </w:rPr>
        <w:t>, here are responses for the same question</w:t>
      </w:r>
      <w:r w:rsidR="000B3BD6">
        <w:rPr>
          <w:rFonts w:cs="Times New Roman"/>
          <w:sz w:val="24"/>
          <w:szCs w:val="24"/>
        </w:rPr>
        <w:t>s</w:t>
      </w:r>
      <w:r>
        <w:rPr>
          <w:rFonts w:cs="Times New Roman"/>
          <w:sz w:val="24"/>
          <w:szCs w:val="24"/>
        </w:rPr>
        <w:t xml:space="preserve"> from the </w:t>
      </w:r>
      <w:r w:rsidR="007921F1">
        <w:rPr>
          <w:rFonts w:cs="Times New Roman"/>
          <w:sz w:val="24"/>
          <w:szCs w:val="24"/>
        </w:rPr>
        <w:t>2015 s</w:t>
      </w:r>
      <w:r>
        <w:rPr>
          <w:rFonts w:cs="Times New Roman"/>
          <w:sz w:val="24"/>
          <w:szCs w:val="24"/>
        </w:rPr>
        <w:t xml:space="preserve">urvey. </w:t>
      </w:r>
    </w:p>
    <w:p w14:paraId="752B4EE0" w14:textId="77777777" w:rsidR="008C3EAE" w:rsidRPr="00A355DD" w:rsidRDefault="00487F9E" w:rsidP="008F6B51">
      <w:pPr>
        <w:spacing w:before="120"/>
        <w:rPr>
          <w:rFonts w:cs="Times New Roman"/>
          <w:sz w:val="24"/>
          <w:szCs w:val="24"/>
        </w:rPr>
      </w:pPr>
      <w:r w:rsidRPr="00A355DD">
        <w:rPr>
          <w:rFonts w:cs="Times New Roman"/>
          <w:noProof/>
          <w:sz w:val="24"/>
          <w:szCs w:val="24"/>
          <w:lang w:eastAsia="en-GB"/>
        </w:rPr>
        <w:drawing>
          <wp:inline distT="0" distB="0" distL="0" distR="0" wp14:anchorId="7CCB39BC" wp14:editId="1B72CDF2">
            <wp:extent cx="5667375" cy="3971925"/>
            <wp:effectExtent l="0" t="0" r="9525" b="9525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97DCC4E" w14:textId="77777777" w:rsidR="008C3EAE" w:rsidRDefault="008C3EAE" w:rsidP="008F6B51">
      <w:pPr>
        <w:spacing w:before="120"/>
        <w:rPr>
          <w:rFonts w:cs="Times New Roman"/>
          <w:sz w:val="24"/>
          <w:szCs w:val="24"/>
        </w:rPr>
      </w:pPr>
    </w:p>
    <w:p w14:paraId="0A139997" w14:textId="72E81376" w:rsidR="008F6B51" w:rsidRDefault="000C7831" w:rsidP="008F6B51">
      <w:pPr>
        <w:spacing w:before="1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When </w:t>
      </w:r>
      <w:r w:rsidR="000B3BD6">
        <w:rPr>
          <w:rFonts w:cs="Times New Roman"/>
          <w:sz w:val="24"/>
          <w:szCs w:val="24"/>
        </w:rPr>
        <w:t xml:space="preserve">the results are compared, </w:t>
      </w:r>
      <w:r>
        <w:rPr>
          <w:rFonts w:cs="Times New Roman"/>
          <w:sz w:val="24"/>
          <w:szCs w:val="24"/>
        </w:rPr>
        <w:t>i</w:t>
      </w:r>
      <w:r w:rsidR="008F6B51" w:rsidRPr="00A355DD">
        <w:rPr>
          <w:rFonts w:cs="Times New Roman"/>
          <w:sz w:val="24"/>
          <w:szCs w:val="24"/>
        </w:rPr>
        <w:t xml:space="preserve">t appears that </w:t>
      </w:r>
      <w:r w:rsidR="00F90AB9">
        <w:rPr>
          <w:rFonts w:cs="Times New Roman"/>
          <w:sz w:val="24"/>
          <w:szCs w:val="24"/>
        </w:rPr>
        <w:t>t</w:t>
      </w:r>
      <w:r w:rsidR="00F90AB9" w:rsidRPr="00F90AB9">
        <w:rPr>
          <w:rFonts w:cs="Times New Roman"/>
          <w:sz w:val="24"/>
          <w:szCs w:val="24"/>
        </w:rPr>
        <w:t>eam building through the conduct of events abroad</w:t>
      </w:r>
      <w:r w:rsidR="00F90AB9">
        <w:rPr>
          <w:rFonts w:cs="Times New Roman"/>
          <w:sz w:val="24"/>
          <w:szCs w:val="24"/>
        </w:rPr>
        <w:t>, webinars and online forums remain the least popular forms of collaborative activities. The</w:t>
      </w:r>
      <w:r w:rsidR="00A322E3">
        <w:rPr>
          <w:rFonts w:cs="Times New Roman"/>
          <w:sz w:val="24"/>
          <w:szCs w:val="24"/>
        </w:rPr>
        <w:t xml:space="preserve"> most</w:t>
      </w:r>
      <w:r w:rsidR="00F90AB9">
        <w:rPr>
          <w:rFonts w:cs="Times New Roman"/>
          <w:sz w:val="24"/>
          <w:szCs w:val="24"/>
        </w:rPr>
        <w:t xml:space="preserve"> </w:t>
      </w:r>
      <w:r w:rsidR="007A3400">
        <w:rPr>
          <w:rFonts w:cs="Times New Roman"/>
          <w:sz w:val="24"/>
          <w:szCs w:val="24"/>
        </w:rPr>
        <w:t xml:space="preserve">significant </w:t>
      </w:r>
      <w:r w:rsidR="00F90AB9">
        <w:rPr>
          <w:rFonts w:cs="Times New Roman"/>
          <w:sz w:val="24"/>
          <w:szCs w:val="24"/>
        </w:rPr>
        <w:t>difference</w:t>
      </w:r>
      <w:r w:rsidR="007A3400">
        <w:rPr>
          <w:rFonts w:cs="Times New Roman"/>
          <w:sz w:val="24"/>
          <w:szCs w:val="24"/>
        </w:rPr>
        <w:t xml:space="preserve"> between the responses for this question in 2015 and 2018</w:t>
      </w:r>
      <w:r w:rsidR="00F90AB9">
        <w:rPr>
          <w:rFonts w:cs="Times New Roman"/>
          <w:sz w:val="24"/>
          <w:szCs w:val="24"/>
        </w:rPr>
        <w:t xml:space="preserve"> </w:t>
      </w:r>
      <w:r w:rsidR="007A3400">
        <w:rPr>
          <w:rFonts w:cs="Times New Roman"/>
          <w:sz w:val="24"/>
          <w:szCs w:val="24"/>
        </w:rPr>
        <w:t xml:space="preserve">is that </w:t>
      </w:r>
      <w:r w:rsidR="00A322E3">
        <w:rPr>
          <w:rFonts w:cs="Times New Roman"/>
          <w:sz w:val="24"/>
          <w:szCs w:val="24"/>
        </w:rPr>
        <w:t xml:space="preserve">interest in </w:t>
      </w:r>
      <w:r w:rsidR="007A3400">
        <w:rPr>
          <w:rFonts w:cs="Times New Roman"/>
          <w:sz w:val="24"/>
          <w:szCs w:val="24"/>
        </w:rPr>
        <w:t xml:space="preserve">thematic roundtables </w:t>
      </w:r>
      <w:r w:rsidR="00A322E3">
        <w:rPr>
          <w:rFonts w:cs="Times New Roman"/>
          <w:sz w:val="24"/>
          <w:szCs w:val="24"/>
        </w:rPr>
        <w:t xml:space="preserve">has increased over the past period. </w:t>
      </w:r>
    </w:p>
    <w:p w14:paraId="2CF7F3BF" w14:textId="4C3F9B04" w:rsidR="00ED6E0D" w:rsidRDefault="007921F1" w:rsidP="00EE7BE1">
      <w:pPr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Question 5</w:t>
      </w:r>
      <w:r w:rsidRPr="00A355DD">
        <w:rPr>
          <w:rFonts w:cs="Times New Roman"/>
          <w:b/>
          <w:sz w:val="24"/>
          <w:szCs w:val="24"/>
        </w:rPr>
        <w:t>:</w:t>
      </w:r>
      <w:r>
        <w:rPr>
          <w:rFonts w:cs="Times New Roman"/>
          <w:b/>
          <w:sz w:val="24"/>
          <w:szCs w:val="24"/>
        </w:rPr>
        <w:t xml:space="preserve"> </w:t>
      </w:r>
      <w:r w:rsidR="00EE7BE1" w:rsidRPr="00A355DD">
        <w:rPr>
          <w:rFonts w:cs="Times New Roman"/>
          <w:sz w:val="24"/>
          <w:szCs w:val="24"/>
        </w:rPr>
        <w:t xml:space="preserve">It expects to identify the topics of interest for </w:t>
      </w:r>
      <w:r w:rsidR="00EE7BE1">
        <w:rPr>
          <w:rFonts w:cs="Times New Roman"/>
          <w:sz w:val="24"/>
          <w:szCs w:val="24"/>
          <w:lang w:val="en-US"/>
        </w:rPr>
        <w:t xml:space="preserve">capacity-building events. </w:t>
      </w:r>
      <w:r w:rsidR="00EE7BE1" w:rsidRPr="00A355DD">
        <w:rPr>
          <w:rFonts w:cs="Times New Roman"/>
          <w:sz w:val="24"/>
          <w:szCs w:val="24"/>
        </w:rPr>
        <w:t>R</w:t>
      </w:r>
      <w:r w:rsidR="00EE7BE1">
        <w:rPr>
          <w:rFonts w:cs="Times New Roman"/>
          <w:sz w:val="24"/>
          <w:szCs w:val="24"/>
        </w:rPr>
        <w:t>espondents were provided with 15</w:t>
      </w:r>
      <w:r w:rsidR="00EE7BE1" w:rsidRPr="00A355DD">
        <w:rPr>
          <w:rFonts w:cs="Times New Roman"/>
          <w:sz w:val="24"/>
          <w:szCs w:val="24"/>
        </w:rPr>
        <w:t xml:space="preserve"> choices and were asked to pick the </w:t>
      </w:r>
      <w:r w:rsidR="00EE7BE1" w:rsidRPr="00A355DD">
        <w:rPr>
          <w:rFonts w:cs="Times New Roman"/>
          <w:sz w:val="24"/>
          <w:szCs w:val="24"/>
        </w:rPr>
        <w:br/>
        <w:t xml:space="preserve">5 most important and most relevant to their work. The results are presented below in </w:t>
      </w:r>
      <w:r w:rsidR="00755822">
        <w:rPr>
          <w:rFonts w:cs="Times New Roman"/>
          <w:sz w:val="24"/>
          <w:szCs w:val="24"/>
        </w:rPr>
        <w:t xml:space="preserve">average scores </w:t>
      </w:r>
      <w:r w:rsidR="00755822" w:rsidRPr="00ED6E0D">
        <w:rPr>
          <w:rFonts w:cs="Times New Roman"/>
          <w:sz w:val="24"/>
          <w:szCs w:val="24"/>
        </w:rPr>
        <w:t xml:space="preserve">calculated </w:t>
      </w:r>
      <w:r w:rsidR="000B3BD6">
        <w:rPr>
          <w:rFonts w:cs="Times New Roman"/>
          <w:sz w:val="24"/>
          <w:szCs w:val="24"/>
        </w:rPr>
        <w:t xml:space="preserve">as a </w:t>
      </w:r>
      <w:r w:rsidR="00755822" w:rsidRPr="00ED6E0D">
        <w:rPr>
          <w:rFonts w:cs="Times New Roman"/>
          <w:sz w:val="24"/>
          <w:szCs w:val="24"/>
        </w:rPr>
        <w:t>weight</w:t>
      </w:r>
      <w:r w:rsidR="000B3BD6">
        <w:rPr>
          <w:rFonts w:cs="Times New Roman"/>
          <w:sz w:val="24"/>
          <w:szCs w:val="24"/>
        </w:rPr>
        <w:t>ed</w:t>
      </w:r>
      <w:r w:rsidR="00755822" w:rsidRPr="00ED6E0D">
        <w:rPr>
          <w:rFonts w:cs="Times New Roman"/>
          <w:sz w:val="24"/>
          <w:szCs w:val="24"/>
        </w:rPr>
        <w:t xml:space="preserve"> </w:t>
      </w:r>
      <w:r w:rsidR="000B3BD6">
        <w:rPr>
          <w:rFonts w:cs="Times New Roman"/>
          <w:sz w:val="24"/>
          <w:szCs w:val="24"/>
        </w:rPr>
        <w:t xml:space="preserve">average </w:t>
      </w:r>
      <w:r w:rsidR="00755822" w:rsidRPr="00ED6E0D">
        <w:rPr>
          <w:rFonts w:cs="Times New Roman"/>
          <w:sz w:val="24"/>
          <w:szCs w:val="24"/>
        </w:rPr>
        <w:t xml:space="preserve">and </w:t>
      </w:r>
      <w:r w:rsidR="003C591D">
        <w:rPr>
          <w:rFonts w:cs="Times New Roman"/>
          <w:sz w:val="24"/>
          <w:szCs w:val="24"/>
        </w:rPr>
        <w:t xml:space="preserve">the </w:t>
      </w:r>
      <w:r w:rsidR="00755822" w:rsidRPr="00ED6E0D">
        <w:rPr>
          <w:rFonts w:cs="Times New Roman"/>
          <w:sz w:val="24"/>
          <w:szCs w:val="24"/>
        </w:rPr>
        <w:t>response count</w:t>
      </w:r>
      <w:r w:rsidR="00755822">
        <w:rPr>
          <w:rFonts w:cs="Times New Roman"/>
          <w:sz w:val="24"/>
          <w:szCs w:val="24"/>
        </w:rPr>
        <w:t xml:space="preserve">. 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6379"/>
        <w:gridCol w:w="1552"/>
      </w:tblGrid>
      <w:tr w:rsidR="00EE7BE1" w:rsidRPr="00755822" w14:paraId="7C0FF061" w14:textId="77777777" w:rsidTr="00F57BCD">
        <w:tc>
          <w:tcPr>
            <w:tcW w:w="1129" w:type="dxa"/>
          </w:tcPr>
          <w:p w14:paraId="3F4EC193" w14:textId="77777777" w:rsidR="00EE7BE1" w:rsidRPr="00755822" w:rsidRDefault="00EE7BE1" w:rsidP="00F57BCD">
            <w:pPr>
              <w:jc w:val="center"/>
              <w:rPr>
                <w:rFonts w:cs="Times New Roman"/>
                <w:b/>
                <w:szCs w:val="24"/>
              </w:rPr>
            </w:pPr>
            <w:r w:rsidRPr="00755822">
              <w:rPr>
                <w:rFonts w:cs="Times New Roman"/>
                <w:b/>
                <w:szCs w:val="24"/>
              </w:rPr>
              <w:t>Ranking</w:t>
            </w:r>
          </w:p>
        </w:tc>
        <w:tc>
          <w:tcPr>
            <w:tcW w:w="6379" w:type="dxa"/>
          </w:tcPr>
          <w:p w14:paraId="4B65006A" w14:textId="77777777" w:rsidR="00EE7BE1" w:rsidRPr="00755822" w:rsidRDefault="00EE7BE1" w:rsidP="00F57BCD">
            <w:pPr>
              <w:rPr>
                <w:rFonts w:cs="Times New Roman"/>
                <w:b/>
                <w:szCs w:val="24"/>
              </w:rPr>
            </w:pPr>
            <w:r w:rsidRPr="00755822">
              <w:rPr>
                <w:rFonts w:cs="Times New Roman"/>
                <w:b/>
                <w:szCs w:val="24"/>
              </w:rPr>
              <w:t>Topic</w:t>
            </w:r>
          </w:p>
        </w:tc>
        <w:tc>
          <w:tcPr>
            <w:tcW w:w="1552" w:type="dxa"/>
          </w:tcPr>
          <w:p w14:paraId="7CCDBE71" w14:textId="77777777" w:rsidR="00EE7BE1" w:rsidRPr="00755822" w:rsidRDefault="002237FB" w:rsidP="00F57BCD">
            <w:pPr>
              <w:jc w:val="center"/>
              <w:rPr>
                <w:rFonts w:cs="Times New Roman"/>
                <w:b/>
                <w:szCs w:val="24"/>
              </w:rPr>
            </w:pPr>
            <w:r w:rsidRPr="00755822">
              <w:rPr>
                <w:rFonts w:cs="Times New Roman"/>
                <w:b/>
                <w:szCs w:val="24"/>
              </w:rPr>
              <w:t>Score</w:t>
            </w:r>
          </w:p>
        </w:tc>
      </w:tr>
      <w:tr w:rsidR="002237FB" w:rsidRPr="00755822" w14:paraId="7BB10B13" w14:textId="77777777" w:rsidTr="00F57BCD">
        <w:tc>
          <w:tcPr>
            <w:tcW w:w="1129" w:type="dxa"/>
          </w:tcPr>
          <w:p w14:paraId="0A85B8D8" w14:textId="77777777" w:rsidR="002237FB" w:rsidRPr="00755822" w:rsidRDefault="002237FB" w:rsidP="002237FB">
            <w:pPr>
              <w:jc w:val="center"/>
              <w:rPr>
                <w:rFonts w:cs="Times New Roman"/>
                <w:szCs w:val="24"/>
              </w:rPr>
            </w:pPr>
            <w:r w:rsidRPr="00755822">
              <w:rPr>
                <w:rFonts w:cs="Times New Roman"/>
                <w:szCs w:val="24"/>
              </w:rPr>
              <w:t>1</w:t>
            </w:r>
          </w:p>
        </w:tc>
        <w:tc>
          <w:tcPr>
            <w:tcW w:w="6379" w:type="dxa"/>
            <w:vAlign w:val="bottom"/>
          </w:tcPr>
          <w:p w14:paraId="4710F6D5" w14:textId="77777777" w:rsidR="002237FB" w:rsidRPr="00755822" w:rsidRDefault="002237FB" w:rsidP="002237FB">
            <w:pPr>
              <w:rPr>
                <w:rFonts w:cs="Arial"/>
                <w:color w:val="333333"/>
                <w:szCs w:val="24"/>
              </w:rPr>
            </w:pPr>
            <w:r w:rsidRPr="00755822">
              <w:rPr>
                <w:rFonts w:cs="Arial"/>
                <w:color w:val="333333"/>
                <w:szCs w:val="24"/>
              </w:rPr>
              <w:t>Civil servants' performance appraisal system (individual performance)</w:t>
            </w:r>
          </w:p>
        </w:tc>
        <w:tc>
          <w:tcPr>
            <w:tcW w:w="1552" w:type="dxa"/>
            <w:vAlign w:val="bottom"/>
          </w:tcPr>
          <w:p w14:paraId="70DA2457" w14:textId="77777777" w:rsidR="002237FB" w:rsidRPr="00755822" w:rsidRDefault="002237FB" w:rsidP="00755822">
            <w:pPr>
              <w:jc w:val="center"/>
              <w:rPr>
                <w:rFonts w:cs="Arial"/>
                <w:color w:val="333333"/>
                <w:szCs w:val="24"/>
              </w:rPr>
            </w:pPr>
            <w:r w:rsidRPr="00755822">
              <w:rPr>
                <w:rFonts w:cs="Arial"/>
                <w:color w:val="333333"/>
                <w:szCs w:val="24"/>
              </w:rPr>
              <w:t>10,62</w:t>
            </w:r>
          </w:p>
        </w:tc>
      </w:tr>
      <w:tr w:rsidR="002237FB" w:rsidRPr="00755822" w14:paraId="60CC5589" w14:textId="77777777" w:rsidTr="00F57BCD">
        <w:tc>
          <w:tcPr>
            <w:tcW w:w="1129" w:type="dxa"/>
          </w:tcPr>
          <w:p w14:paraId="5202C047" w14:textId="77777777" w:rsidR="002237FB" w:rsidRPr="00755822" w:rsidRDefault="002237FB" w:rsidP="002237FB">
            <w:pPr>
              <w:jc w:val="center"/>
              <w:rPr>
                <w:rFonts w:cs="Times New Roman"/>
                <w:szCs w:val="24"/>
              </w:rPr>
            </w:pPr>
            <w:r w:rsidRPr="00755822">
              <w:rPr>
                <w:rFonts w:cs="Times New Roman"/>
                <w:szCs w:val="24"/>
              </w:rPr>
              <w:t>2</w:t>
            </w:r>
          </w:p>
        </w:tc>
        <w:tc>
          <w:tcPr>
            <w:tcW w:w="6379" w:type="dxa"/>
            <w:vAlign w:val="bottom"/>
          </w:tcPr>
          <w:p w14:paraId="4E973EAE" w14:textId="77777777" w:rsidR="002237FB" w:rsidRPr="00755822" w:rsidRDefault="002237FB" w:rsidP="002237FB">
            <w:pPr>
              <w:rPr>
                <w:rFonts w:cs="Arial"/>
                <w:color w:val="333333"/>
                <w:szCs w:val="24"/>
              </w:rPr>
            </w:pPr>
            <w:r w:rsidRPr="00755822">
              <w:rPr>
                <w:rFonts w:cs="Arial"/>
                <w:color w:val="333333"/>
                <w:szCs w:val="24"/>
              </w:rPr>
              <w:t>Improving public service delivery</w:t>
            </w:r>
          </w:p>
        </w:tc>
        <w:tc>
          <w:tcPr>
            <w:tcW w:w="1552" w:type="dxa"/>
            <w:vAlign w:val="bottom"/>
          </w:tcPr>
          <w:p w14:paraId="1B4C7FB7" w14:textId="77777777" w:rsidR="002237FB" w:rsidRPr="00755822" w:rsidRDefault="002237FB" w:rsidP="00755822">
            <w:pPr>
              <w:jc w:val="center"/>
              <w:rPr>
                <w:rFonts w:cs="Arial"/>
                <w:color w:val="333333"/>
                <w:szCs w:val="24"/>
              </w:rPr>
            </w:pPr>
            <w:r w:rsidRPr="00755822">
              <w:rPr>
                <w:rFonts w:cs="Arial"/>
                <w:color w:val="333333"/>
                <w:szCs w:val="24"/>
              </w:rPr>
              <w:t>10,57</w:t>
            </w:r>
          </w:p>
        </w:tc>
      </w:tr>
      <w:tr w:rsidR="002237FB" w:rsidRPr="00755822" w14:paraId="12F82F3B" w14:textId="77777777" w:rsidTr="00F57BCD">
        <w:tc>
          <w:tcPr>
            <w:tcW w:w="1129" w:type="dxa"/>
          </w:tcPr>
          <w:p w14:paraId="19FA629B" w14:textId="77777777" w:rsidR="002237FB" w:rsidRPr="00755822" w:rsidRDefault="002237FB" w:rsidP="002237FB">
            <w:pPr>
              <w:jc w:val="center"/>
              <w:rPr>
                <w:rFonts w:cs="Times New Roman"/>
                <w:szCs w:val="24"/>
              </w:rPr>
            </w:pPr>
            <w:r w:rsidRPr="00755822">
              <w:rPr>
                <w:rFonts w:cs="Times New Roman"/>
                <w:szCs w:val="24"/>
              </w:rPr>
              <w:t>3</w:t>
            </w:r>
          </w:p>
        </w:tc>
        <w:tc>
          <w:tcPr>
            <w:tcW w:w="6379" w:type="dxa"/>
            <w:vAlign w:val="bottom"/>
          </w:tcPr>
          <w:p w14:paraId="35A5951F" w14:textId="77777777" w:rsidR="002237FB" w:rsidRPr="00755822" w:rsidRDefault="002237FB" w:rsidP="002237FB">
            <w:pPr>
              <w:rPr>
                <w:rFonts w:cs="Arial"/>
                <w:color w:val="333333"/>
                <w:szCs w:val="24"/>
              </w:rPr>
            </w:pPr>
            <w:r w:rsidRPr="00755822">
              <w:rPr>
                <w:rFonts w:cs="Arial"/>
                <w:color w:val="333333"/>
                <w:szCs w:val="24"/>
              </w:rPr>
              <w:t>E-government and the use of ICT in the public sector</w:t>
            </w:r>
          </w:p>
        </w:tc>
        <w:tc>
          <w:tcPr>
            <w:tcW w:w="1552" w:type="dxa"/>
            <w:vAlign w:val="bottom"/>
          </w:tcPr>
          <w:p w14:paraId="2C56A4AC" w14:textId="77777777" w:rsidR="002237FB" w:rsidRPr="00755822" w:rsidRDefault="002237FB" w:rsidP="00755822">
            <w:pPr>
              <w:jc w:val="center"/>
              <w:rPr>
                <w:rFonts w:cs="Arial"/>
                <w:color w:val="333333"/>
                <w:szCs w:val="24"/>
              </w:rPr>
            </w:pPr>
            <w:r w:rsidRPr="00755822">
              <w:rPr>
                <w:rFonts w:cs="Arial"/>
                <w:color w:val="333333"/>
                <w:szCs w:val="24"/>
              </w:rPr>
              <w:t>10,4</w:t>
            </w:r>
          </w:p>
        </w:tc>
      </w:tr>
      <w:tr w:rsidR="002237FB" w:rsidRPr="00755822" w14:paraId="332B365E" w14:textId="77777777" w:rsidTr="00F57BCD">
        <w:tc>
          <w:tcPr>
            <w:tcW w:w="1129" w:type="dxa"/>
          </w:tcPr>
          <w:p w14:paraId="5638AE9E" w14:textId="77777777" w:rsidR="002237FB" w:rsidRPr="00755822" w:rsidRDefault="002237FB" w:rsidP="002237FB">
            <w:pPr>
              <w:jc w:val="center"/>
              <w:rPr>
                <w:rFonts w:cs="Times New Roman"/>
                <w:szCs w:val="24"/>
              </w:rPr>
            </w:pPr>
            <w:r w:rsidRPr="00755822">
              <w:rPr>
                <w:rFonts w:cs="Times New Roman"/>
                <w:szCs w:val="24"/>
              </w:rPr>
              <w:t>4</w:t>
            </w:r>
          </w:p>
        </w:tc>
        <w:tc>
          <w:tcPr>
            <w:tcW w:w="6379" w:type="dxa"/>
            <w:vAlign w:val="bottom"/>
          </w:tcPr>
          <w:p w14:paraId="578FC87A" w14:textId="77777777" w:rsidR="002237FB" w:rsidRPr="00755822" w:rsidRDefault="002237FB" w:rsidP="002237FB">
            <w:pPr>
              <w:rPr>
                <w:rFonts w:cs="Arial"/>
                <w:color w:val="333333"/>
                <w:szCs w:val="24"/>
              </w:rPr>
            </w:pPr>
            <w:r w:rsidRPr="00755822">
              <w:rPr>
                <w:rFonts w:cs="Arial"/>
                <w:color w:val="333333"/>
                <w:szCs w:val="24"/>
              </w:rPr>
              <w:t>Competencies and skills for a high-performing civil service</w:t>
            </w:r>
          </w:p>
        </w:tc>
        <w:tc>
          <w:tcPr>
            <w:tcW w:w="1552" w:type="dxa"/>
            <w:vAlign w:val="bottom"/>
          </w:tcPr>
          <w:p w14:paraId="420ACB6F" w14:textId="77777777" w:rsidR="002237FB" w:rsidRPr="00755822" w:rsidRDefault="002237FB" w:rsidP="00755822">
            <w:pPr>
              <w:jc w:val="center"/>
              <w:rPr>
                <w:rFonts w:cs="Arial"/>
                <w:color w:val="333333"/>
                <w:szCs w:val="24"/>
              </w:rPr>
            </w:pPr>
            <w:r w:rsidRPr="00755822">
              <w:rPr>
                <w:rFonts w:cs="Arial"/>
                <w:color w:val="333333"/>
                <w:szCs w:val="24"/>
              </w:rPr>
              <w:t>9,6</w:t>
            </w:r>
          </w:p>
        </w:tc>
      </w:tr>
      <w:tr w:rsidR="002237FB" w:rsidRPr="00755822" w14:paraId="0D77AA60" w14:textId="77777777" w:rsidTr="00F57BCD">
        <w:tc>
          <w:tcPr>
            <w:tcW w:w="1129" w:type="dxa"/>
          </w:tcPr>
          <w:p w14:paraId="1BD19436" w14:textId="77777777" w:rsidR="002237FB" w:rsidRPr="00755822" w:rsidRDefault="002237FB" w:rsidP="002237FB">
            <w:pPr>
              <w:jc w:val="center"/>
              <w:rPr>
                <w:rFonts w:cs="Times New Roman"/>
                <w:szCs w:val="24"/>
              </w:rPr>
            </w:pPr>
            <w:r w:rsidRPr="00755822">
              <w:rPr>
                <w:rFonts w:cs="Times New Roman"/>
                <w:szCs w:val="24"/>
              </w:rPr>
              <w:t>5</w:t>
            </w:r>
          </w:p>
        </w:tc>
        <w:tc>
          <w:tcPr>
            <w:tcW w:w="6379" w:type="dxa"/>
            <w:vAlign w:val="bottom"/>
          </w:tcPr>
          <w:p w14:paraId="522F89D9" w14:textId="77777777" w:rsidR="002237FB" w:rsidRPr="00755822" w:rsidRDefault="002237FB" w:rsidP="002237FB">
            <w:pPr>
              <w:rPr>
                <w:rFonts w:cs="Arial"/>
                <w:color w:val="333333"/>
                <w:szCs w:val="24"/>
              </w:rPr>
            </w:pPr>
            <w:r w:rsidRPr="00755822">
              <w:rPr>
                <w:rFonts w:cs="Arial"/>
                <w:color w:val="333333"/>
                <w:szCs w:val="24"/>
              </w:rPr>
              <w:t>State bodies' performance appraisal (organizational performance)</w:t>
            </w:r>
          </w:p>
        </w:tc>
        <w:tc>
          <w:tcPr>
            <w:tcW w:w="1552" w:type="dxa"/>
            <w:vAlign w:val="bottom"/>
          </w:tcPr>
          <w:p w14:paraId="04C82673" w14:textId="77777777" w:rsidR="002237FB" w:rsidRPr="00755822" w:rsidRDefault="002237FB" w:rsidP="00755822">
            <w:pPr>
              <w:jc w:val="center"/>
              <w:rPr>
                <w:rFonts w:cs="Arial"/>
                <w:color w:val="333333"/>
                <w:szCs w:val="24"/>
              </w:rPr>
            </w:pPr>
            <w:r w:rsidRPr="00755822">
              <w:rPr>
                <w:rFonts w:cs="Arial"/>
                <w:color w:val="333333"/>
                <w:szCs w:val="24"/>
              </w:rPr>
              <w:t>9,29</w:t>
            </w:r>
          </w:p>
        </w:tc>
      </w:tr>
      <w:tr w:rsidR="002237FB" w:rsidRPr="00755822" w14:paraId="2686F6C7" w14:textId="77777777" w:rsidTr="00F57BCD">
        <w:tc>
          <w:tcPr>
            <w:tcW w:w="1129" w:type="dxa"/>
          </w:tcPr>
          <w:p w14:paraId="42CFD8E0" w14:textId="77777777" w:rsidR="002237FB" w:rsidRPr="00755822" w:rsidRDefault="002237FB" w:rsidP="002237FB">
            <w:pPr>
              <w:jc w:val="center"/>
              <w:rPr>
                <w:rFonts w:cs="Times New Roman"/>
                <w:szCs w:val="24"/>
              </w:rPr>
            </w:pPr>
            <w:r w:rsidRPr="00755822">
              <w:rPr>
                <w:rFonts w:cs="Times New Roman"/>
                <w:szCs w:val="24"/>
              </w:rPr>
              <w:t>6</w:t>
            </w:r>
          </w:p>
        </w:tc>
        <w:tc>
          <w:tcPr>
            <w:tcW w:w="6379" w:type="dxa"/>
            <w:vAlign w:val="bottom"/>
          </w:tcPr>
          <w:p w14:paraId="3ABFE576" w14:textId="77777777" w:rsidR="002237FB" w:rsidRPr="00755822" w:rsidRDefault="002237FB" w:rsidP="002237FB">
            <w:pPr>
              <w:rPr>
                <w:rFonts w:cs="Arial"/>
                <w:color w:val="333333"/>
                <w:szCs w:val="24"/>
              </w:rPr>
            </w:pPr>
            <w:r w:rsidRPr="00755822">
              <w:rPr>
                <w:rFonts w:cs="Arial"/>
                <w:color w:val="333333"/>
                <w:szCs w:val="24"/>
              </w:rPr>
              <w:t>Civil servants' motivation and work performance</w:t>
            </w:r>
          </w:p>
        </w:tc>
        <w:tc>
          <w:tcPr>
            <w:tcW w:w="1552" w:type="dxa"/>
            <w:vAlign w:val="bottom"/>
          </w:tcPr>
          <w:p w14:paraId="6ED2C2C5" w14:textId="77777777" w:rsidR="002237FB" w:rsidRPr="00755822" w:rsidRDefault="002237FB" w:rsidP="00755822">
            <w:pPr>
              <w:jc w:val="center"/>
              <w:rPr>
                <w:rFonts w:cs="Arial"/>
                <w:color w:val="333333"/>
                <w:szCs w:val="24"/>
              </w:rPr>
            </w:pPr>
            <w:r w:rsidRPr="00755822">
              <w:rPr>
                <w:rFonts w:cs="Arial"/>
                <w:color w:val="333333"/>
                <w:szCs w:val="24"/>
              </w:rPr>
              <w:t>9,07</w:t>
            </w:r>
          </w:p>
        </w:tc>
      </w:tr>
      <w:tr w:rsidR="002237FB" w:rsidRPr="00755822" w14:paraId="207ABD75" w14:textId="77777777" w:rsidTr="00F57BCD">
        <w:tc>
          <w:tcPr>
            <w:tcW w:w="1129" w:type="dxa"/>
          </w:tcPr>
          <w:p w14:paraId="22B609D6" w14:textId="77777777" w:rsidR="002237FB" w:rsidRPr="00755822" w:rsidRDefault="002237FB" w:rsidP="002237FB">
            <w:pPr>
              <w:jc w:val="center"/>
              <w:rPr>
                <w:rFonts w:cs="Times New Roman"/>
                <w:szCs w:val="24"/>
              </w:rPr>
            </w:pPr>
            <w:r w:rsidRPr="00755822">
              <w:rPr>
                <w:rFonts w:cs="Times New Roman"/>
                <w:szCs w:val="24"/>
              </w:rPr>
              <w:t>7</w:t>
            </w:r>
          </w:p>
        </w:tc>
        <w:tc>
          <w:tcPr>
            <w:tcW w:w="6379" w:type="dxa"/>
            <w:vAlign w:val="bottom"/>
          </w:tcPr>
          <w:p w14:paraId="3CA40C8B" w14:textId="77777777" w:rsidR="002237FB" w:rsidRPr="00755822" w:rsidRDefault="002237FB" w:rsidP="002237FB">
            <w:pPr>
              <w:rPr>
                <w:rFonts w:cs="Arial"/>
                <w:color w:val="333333"/>
                <w:szCs w:val="24"/>
              </w:rPr>
            </w:pPr>
            <w:r w:rsidRPr="00755822">
              <w:rPr>
                <w:rFonts w:cs="Arial"/>
                <w:color w:val="333333"/>
                <w:szCs w:val="24"/>
              </w:rPr>
              <w:t>Talent management and career development</w:t>
            </w:r>
          </w:p>
        </w:tc>
        <w:tc>
          <w:tcPr>
            <w:tcW w:w="1552" w:type="dxa"/>
            <w:vAlign w:val="bottom"/>
          </w:tcPr>
          <w:p w14:paraId="7C81F401" w14:textId="77777777" w:rsidR="002237FB" w:rsidRPr="00755822" w:rsidRDefault="002237FB" w:rsidP="00755822">
            <w:pPr>
              <w:jc w:val="center"/>
              <w:rPr>
                <w:rFonts w:cs="Arial"/>
                <w:color w:val="333333"/>
                <w:szCs w:val="24"/>
              </w:rPr>
            </w:pPr>
            <w:r w:rsidRPr="00755822">
              <w:rPr>
                <w:rFonts w:cs="Arial"/>
                <w:color w:val="333333"/>
                <w:szCs w:val="24"/>
              </w:rPr>
              <w:t>8,62</w:t>
            </w:r>
          </w:p>
        </w:tc>
      </w:tr>
      <w:tr w:rsidR="002237FB" w:rsidRPr="00755822" w14:paraId="36C0CC81" w14:textId="77777777" w:rsidTr="00F57BCD">
        <w:tc>
          <w:tcPr>
            <w:tcW w:w="1129" w:type="dxa"/>
          </w:tcPr>
          <w:p w14:paraId="1FC2E4FB" w14:textId="77777777" w:rsidR="002237FB" w:rsidRPr="00755822" w:rsidRDefault="002237FB" w:rsidP="002237FB">
            <w:pPr>
              <w:jc w:val="center"/>
              <w:rPr>
                <w:rFonts w:cs="Times New Roman"/>
                <w:szCs w:val="24"/>
              </w:rPr>
            </w:pPr>
            <w:r w:rsidRPr="00755822">
              <w:rPr>
                <w:rFonts w:cs="Times New Roman"/>
                <w:szCs w:val="24"/>
              </w:rPr>
              <w:t>8</w:t>
            </w:r>
          </w:p>
        </w:tc>
        <w:tc>
          <w:tcPr>
            <w:tcW w:w="6379" w:type="dxa"/>
            <w:vAlign w:val="bottom"/>
          </w:tcPr>
          <w:p w14:paraId="12D742DC" w14:textId="77777777" w:rsidR="002237FB" w:rsidRPr="00755822" w:rsidRDefault="002237FB" w:rsidP="002237FB">
            <w:pPr>
              <w:rPr>
                <w:rFonts w:cs="Arial"/>
                <w:color w:val="333333"/>
                <w:szCs w:val="24"/>
              </w:rPr>
            </w:pPr>
            <w:r w:rsidRPr="00755822">
              <w:rPr>
                <w:rFonts w:cs="Arial"/>
                <w:color w:val="333333"/>
                <w:szCs w:val="24"/>
              </w:rPr>
              <w:t>Ethics and integrity in civil service</w:t>
            </w:r>
          </w:p>
        </w:tc>
        <w:tc>
          <w:tcPr>
            <w:tcW w:w="1552" w:type="dxa"/>
            <w:vAlign w:val="bottom"/>
          </w:tcPr>
          <w:p w14:paraId="672CA4F2" w14:textId="77777777" w:rsidR="002237FB" w:rsidRPr="00755822" w:rsidRDefault="002237FB" w:rsidP="00755822">
            <w:pPr>
              <w:jc w:val="center"/>
              <w:rPr>
                <w:rFonts w:cs="Arial"/>
                <w:color w:val="333333"/>
                <w:szCs w:val="24"/>
              </w:rPr>
            </w:pPr>
            <w:r w:rsidRPr="00755822">
              <w:rPr>
                <w:rFonts w:cs="Arial"/>
                <w:color w:val="333333"/>
                <w:szCs w:val="24"/>
              </w:rPr>
              <w:t>8,6</w:t>
            </w:r>
          </w:p>
        </w:tc>
      </w:tr>
      <w:tr w:rsidR="002237FB" w:rsidRPr="00755822" w14:paraId="4A166AFF" w14:textId="77777777" w:rsidTr="00F57BCD">
        <w:tc>
          <w:tcPr>
            <w:tcW w:w="1129" w:type="dxa"/>
          </w:tcPr>
          <w:p w14:paraId="1D723C9E" w14:textId="77777777" w:rsidR="002237FB" w:rsidRPr="00755822" w:rsidRDefault="002237FB" w:rsidP="002237FB">
            <w:pPr>
              <w:jc w:val="center"/>
              <w:rPr>
                <w:rFonts w:cs="Times New Roman"/>
                <w:szCs w:val="24"/>
              </w:rPr>
            </w:pPr>
            <w:r w:rsidRPr="00755822">
              <w:rPr>
                <w:rFonts w:cs="Times New Roman"/>
                <w:szCs w:val="24"/>
              </w:rPr>
              <w:t>9</w:t>
            </w:r>
          </w:p>
        </w:tc>
        <w:tc>
          <w:tcPr>
            <w:tcW w:w="6379" w:type="dxa"/>
            <w:vAlign w:val="bottom"/>
          </w:tcPr>
          <w:p w14:paraId="428C4560" w14:textId="77777777" w:rsidR="002237FB" w:rsidRPr="00755822" w:rsidRDefault="002237FB" w:rsidP="002237FB">
            <w:pPr>
              <w:rPr>
                <w:rFonts w:cs="Arial"/>
                <w:color w:val="333333"/>
                <w:szCs w:val="24"/>
              </w:rPr>
            </w:pPr>
            <w:r w:rsidRPr="00755822">
              <w:rPr>
                <w:rFonts w:cs="Arial"/>
                <w:color w:val="333333"/>
                <w:szCs w:val="24"/>
              </w:rPr>
              <w:t>Leadership in public administration and civil service</w:t>
            </w:r>
          </w:p>
        </w:tc>
        <w:tc>
          <w:tcPr>
            <w:tcW w:w="1552" w:type="dxa"/>
            <w:vAlign w:val="bottom"/>
          </w:tcPr>
          <w:p w14:paraId="1A4E54C3" w14:textId="77777777" w:rsidR="002237FB" w:rsidRPr="00755822" w:rsidRDefault="002237FB" w:rsidP="00755822">
            <w:pPr>
              <w:jc w:val="center"/>
              <w:rPr>
                <w:rFonts w:cs="Arial"/>
                <w:color w:val="333333"/>
                <w:szCs w:val="24"/>
              </w:rPr>
            </w:pPr>
            <w:r w:rsidRPr="00755822">
              <w:rPr>
                <w:rFonts w:cs="Arial"/>
                <w:color w:val="333333"/>
                <w:szCs w:val="24"/>
              </w:rPr>
              <w:t>8,6</w:t>
            </w:r>
          </w:p>
        </w:tc>
      </w:tr>
      <w:tr w:rsidR="002237FB" w:rsidRPr="00755822" w14:paraId="17DADCA1" w14:textId="77777777" w:rsidTr="00F57BCD">
        <w:tc>
          <w:tcPr>
            <w:tcW w:w="1129" w:type="dxa"/>
          </w:tcPr>
          <w:p w14:paraId="59138E47" w14:textId="77777777" w:rsidR="002237FB" w:rsidRPr="00755822" w:rsidRDefault="002237FB" w:rsidP="002237FB">
            <w:pPr>
              <w:jc w:val="center"/>
              <w:rPr>
                <w:rFonts w:cs="Times New Roman"/>
                <w:szCs w:val="24"/>
              </w:rPr>
            </w:pPr>
            <w:r w:rsidRPr="00755822">
              <w:rPr>
                <w:rFonts w:cs="Times New Roman"/>
                <w:szCs w:val="24"/>
              </w:rPr>
              <w:t>10</w:t>
            </w:r>
          </w:p>
        </w:tc>
        <w:tc>
          <w:tcPr>
            <w:tcW w:w="6379" w:type="dxa"/>
            <w:vAlign w:val="bottom"/>
          </w:tcPr>
          <w:p w14:paraId="5E462B3C" w14:textId="77777777" w:rsidR="002237FB" w:rsidRPr="00755822" w:rsidRDefault="002237FB" w:rsidP="002237FB">
            <w:pPr>
              <w:rPr>
                <w:rFonts w:cs="Arial"/>
                <w:color w:val="333333"/>
                <w:szCs w:val="24"/>
              </w:rPr>
            </w:pPr>
            <w:r w:rsidRPr="00755822">
              <w:rPr>
                <w:rFonts w:cs="Arial"/>
                <w:color w:val="333333"/>
                <w:szCs w:val="24"/>
              </w:rPr>
              <w:t>Project management in civil service</w:t>
            </w:r>
          </w:p>
        </w:tc>
        <w:tc>
          <w:tcPr>
            <w:tcW w:w="1552" w:type="dxa"/>
            <w:vAlign w:val="bottom"/>
          </w:tcPr>
          <w:p w14:paraId="44F576C9" w14:textId="77777777" w:rsidR="002237FB" w:rsidRPr="00755822" w:rsidRDefault="002237FB" w:rsidP="00755822">
            <w:pPr>
              <w:jc w:val="center"/>
              <w:rPr>
                <w:rFonts w:cs="Arial"/>
                <w:color w:val="333333"/>
                <w:szCs w:val="24"/>
              </w:rPr>
            </w:pPr>
            <w:r w:rsidRPr="00755822">
              <w:rPr>
                <w:rFonts w:cs="Arial"/>
                <w:color w:val="333333"/>
                <w:szCs w:val="24"/>
              </w:rPr>
              <w:t>8,5</w:t>
            </w:r>
          </w:p>
        </w:tc>
      </w:tr>
      <w:tr w:rsidR="002237FB" w:rsidRPr="00755822" w14:paraId="0E5103B9" w14:textId="77777777" w:rsidTr="00F57BCD">
        <w:tc>
          <w:tcPr>
            <w:tcW w:w="1129" w:type="dxa"/>
          </w:tcPr>
          <w:p w14:paraId="424EDDA3" w14:textId="77777777" w:rsidR="002237FB" w:rsidRPr="00755822" w:rsidRDefault="002237FB" w:rsidP="002237FB">
            <w:pPr>
              <w:jc w:val="center"/>
              <w:rPr>
                <w:rFonts w:cs="Times New Roman"/>
                <w:szCs w:val="24"/>
              </w:rPr>
            </w:pPr>
            <w:r w:rsidRPr="00755822">
              <w:rPr>
                <w:rFonts w:cs="Times New Roman"/>
                <w:szCs w:val="24"/>
              </w:rPr>
              <w:t>11</w:t>
            </w:r>
          </w:p>
        </w:tc>
        <w:tc>
          <w:tcPr>
            <w:tcW w:w="6379" w:type="dxa"/>
            <w:vAlign w:val="bottom"/>
          </w:tcPr>
          <w:p w14:paraId="66998530" w14:textId="77777777" w:rsidR="002237FB" w:rsidRPr="00755822" w:rsidRDefault="002237FB" w:rsidP="002237FB">
            <w:pPr>
              <w:rPr>
                <w:rFonts w:cs="Arial"/>
                <w:color w:val="333333"/>
                <w:szCs w:val="24"/>
              </w:rPr>
            </w:pPr>
            <w:r w:rsidRPr="00755822">
              <w:rPr>
                <w:rFonts w:cs="Arial"/>
                <w:color w:val="333333"/>
                <w:szCs w:val="24"/>
              </w:rPr>
              <w:t>HR management in civil service</w:t>
            </w:r>
          </w:p>
        </w:tc>
        <w:tc>
          <w:tcPr>
            <w:tcW w:w="1552" w:type="dxa"/>
            <w:vAlign w:val="bottom"/>
          </w:tcPr>
          <w:p w14:paraId="2A976D83" w14:textId="77777777" w:rsidR="002237FB" w:rsidRPr="00755822" w:rsidRDefault="002237FB" w:rsidP="00755822">
            <w:pPr>
              <w:jc w:val="center"/>
              <w:rPr>
                <w:rFonts w:cs="Arial"/>
                <w:color w:val="333333"/>
                <w:szCs w:val="24"/>
              </w:rPr>
            </w:pPr>
            <w:r w:rsidRPr="00755822">
              <w:rPr>
                <w:rFonts w:cs="Arial"/>
                <w:color w:val="333333"/>
                <w:szCs w:val="24"/>
              </w:rPr>
              <w:t>8,21</w:t>
            </w:r>
          </w:p>
        </w:tc>
      </w:tr>
      <w:tr w:rsidR="002237FB" w:rsidRPr="00755822" w14:paraId="3E62A338" w14:textId="77777777" w:rsidTr="00F57BCD">
        <w:tc>
          <w:tcPr>
            <w:tcW w:w="1129" w:type="dxa"/>
          </w:tcPr>
          <w:p w14:paraId="55088E79" w14:textId="77777777" w:rsidR="002237FB" w:rsidRPr="00755822" w:rsidRDefault="002237FB" w:rsidP="002237FB">
            <w:pPr>
              <w:jc w:val="center"/>
              <w:rPr>
                <w:rFonts w:cs="Times New Roman"/>
                <w:szCs w:val="24"/>
              </w:rPr>
            </w:pPr>
            <w:r w:rsidRPr="00755822">
              <w:rPr>
                <w:rFonts w:cs="Times New Roman"/>
                <w:szCs w:val="24"/>
              </w:rPr>
              <w:t>12</w:t>
            </w:r>
          </w:p>
        </w:tc>
        <w:tc>
          <w:tcPr>
            <w:tcW w:w="6379" w:type="dxa"/>
            <w:vAlign w:val="bottom"/>
          </w:tcPr>
          <w:p w14:paraId="444E8FA0" w14:textId="77777777" w:rsidR="002237FB" w:rsidRPr="00755822" w:rsidRDefault="002237FB" w:rsidP="002237FB">
            <w:pPr>
              <w:rPr>
                <w:rFonts w:cs="Arial"/>
                <w:color w:val="333333"/>
                <w:szCs w:val="24"/>
              </w:rPr>
            </w:pPr>
            <w:r w:rsidRPr="00755822">
              <w:rPr>
                <w:rFonts w:cs="Arial"/>
                <w:color w:val="333333"/>
                <w:szCs w:val="24"/>
              </w:rPr>
              <w:t>Corruption and accountability, anti-corruption policies</w:t>
            </w:r>
          </w:p>
        </w:tc>
        <w:tc>
          <w:tcPr>
            <w:tcW w:w="1552" w:type="dxa"/>
            <w:vAlign w:val="bottom"/>
          </w:tcPr>
          <w:p w14:paraId="14E8B489" w14:textId="77777777" w:rsidR="002237FB" w:rsidRPr="00755822" w:rsidRDefault="002237FB" w:rsidP="00755822">
            <w:pPr>
              <w:jc w:val="center"/>
              <w:rPr>
                <w:rFonts w:cs="Arial"/>
                <w:color w:val="333333"/>
                <w:szCs w:val="24"/>
              </w:rPr>
            </w:pPr>
            <w:r w:rsidRPr="00755822">
              <w:rPr>
                <w:rFonts w:cs="Arial"/>
                <w:color w:val="333333"/>
                <w:szCs w:val="24"/>
              </w:rPr>
              <w:t>7,88</w:t>
            </w:r>
          </w:p>
        </w:tc>
      </w:tr>
      <w:tr w:rsidR="002237FB" w:rsidRPr="00755822" w14:paraId="0B9740B1" w14:textId="77777777" w:rsidTr="00F57BCD">
        <w:tc>
          <w:tcPr>
            <w:tcW w:w="1129" w:type="dxa"/>
          </w:tcPr>
          <w:p w14:paraId="691C5EB4" w14:textId="77777777" w:rsidR="002237FB" w:rsidRPr="00755822" w:rsidRDefault="002237FB" w:rsidP="002237FB">
            <w:pPr>
              <w:jc w:val="center"/>
              <w:rPr>
                <w:rFonts w:cs="Times New Roman"/>
                <w:szCs w:val="24"/>
              </w:rPr>
            </w:pPr>
            <w:r w:rsidRPr="00755822">
              <w:rPr>
                <w:rFonts w:cs="Times New Roman"/>
                <w:szCs w:val="24"/>
              </w:rPr>
              <w:t>13</w:t>
            </w:r>
          </w:p>
        </w:tc>
        <w:tc>
          <w:tcPr>
            <w:tcW w:w="6379" w:type="dxa"/>
            <w:vAlign w:val="bottom"/>
          </w:tcPr>
          <w:p w14:paraId="006A048C" w14:textId="77777777" w:rsidR="002237FB" w:rsidRPr="00755822" w:rsidRDefault="002237FB" w:rsidP="002237FB">
            <w:pPr>
              <w:rPr>
                <w:rFonts w:cs="Arial"/>
                <w:color w:val="333333"/>
                <w:szCs w:val="24"/>
              </w:rPr>
            </w:pPr>
            <w:r w:rsidRPr="00755822">
              <w:rPr>
                <w:rFonts w:cs="Arial"/>
                <w:color w:val="333333"/>
                <w:szCs w:val="24"/>
              </w:rPr>
              <w:t>Grading and remuneration in civil service</w:t>
            </w:r>
          </w:p>
        </w:tc>
        <w:tc>
          <w:tcPr>
            <w:tcW w:w="1552" w:type="dxa"/>
            <w:vAlign w:val="bottom"/>
          </w:tcPr>
          <w:p w14:paraId="7E3D2A93" w14:textId="77777777" w:rsidR="002237FB" w:rsidRPr="00755822" w:rsidRDefault="002237FB" w:rsidP="00755822">
            <w:pPr>
              <w:jc w:val="center"/>
              <w:rPr>
                <w:rFonts w:cs="Arial"/>
                <w:color w:val="333333"/>
                <w:szCs w:val="24"/>
              </w:rPr>
            </w:pPr>
            <w:r w:rsidRPr="00755822">
              <w:rPr>
                <w:rFonts w:cs="Arial"/>
                <w:color w:val="333333"/>
                <w:szCs w:val="24"/>
              </w:rPr>
              <w:t>7,67</w:t>
            </w:r>
          </w:p>
        </w:tc>
      </w:tr>
      <w:tr w:rsidR="002237FB" w:rsidRPr="00755822" w14:paraId="62CCCD42" w14:textId="77777777" w:rsidTr="00F57BCD">
        <w:tc>
          <w:tcPr>
            <w:tcW w:w="1129" w:type="dxa"/>
          </w:tcPr>
          <w:p w14:paraId="44998EC2" w14:textId="77777777" w:rsidR="002237FB" w:rsidRPr="00755822" w:rsidRDefault="002237FB" w:rsidP="002237FB">
            <w:pPr>
              <w:jc w:val="center"/>
              <w:rPr>
                <w:rFonts w:cs="Times New Roman"/>
                <w:szCs w:val="24"/>
              </w:rPr>
            </w:pPr>
            <w:r w:rsidRPr="00755822">
              <w:rPr>
                <w:rFonts w:cs="Times New Roman"/>
                <w:szCs w:val="24"/>
              </w:rPr>
              <w:t>14</w:t>
            </w:r>
          </w:p>
        </w:tc>
        <w:tc>
          <w:tcPr>
            <w:tcW w:w="6379" w:type="dxa"/>
            <w:vAlign w:val="bottom"/>
          </w:tcPr>
          <w:p w14:paraId="520674C1" w14:textId="77777777" w:rsidR="002237FB" w:rsidRPr="00755822" w:rsidRDefault="002237FB" w:rsidP="002237FB">
            <w:pPr>
              <w:rPr>
                <w:rFonts w:cs="Arial"/>
                <w:color w:val="333333"/>
                <w:szCs w:val="24"/>
              </w:rPr>
            </w:pPr>
            <w:r w:rsidRPr="00755822">
              <w:rPr>
                <w:rFonts w:cs="Arial"/>
                <w:color w:val="333333"/>
                <w:szCs w:val="24"/>
              </w:rPr>
              <w:t>Recruitment and selection process of civil servants</w:t>
            </w:r>
          </w:p>
        </w:tc>
        <w:tc>
          <w:tcPr>
            <w:tcW w:w="1552" w:type="dxa"/>
            <w:vAlign w:val="bottom"/>
          </w:tcPr>
          <w:p w14:paraId="5CB9E681" w14:textId="77777777" w:rsidR="002237FB" w:rsidRPr="00755822" w:rsidRDefault="002237FB" w:rsidP="00755822">
            <w:pPr>
              <w:jc w:val="center"/>
              <w:rPr>
                <w:rFonts w:cs="Arial"/>
                <w:color w:val="333333"/>
                <w:szCs w:val="24"/>
              </w:rPr>
            </w:pPr>
            <w:r w:rsidRPr="00755822">
              <w:rPr>
                <w:rFonts w:cs="Arial"/>
                <w:color w:val="333333"/>
                <w:szCs w:val="24"/>
              </w:rPr>
              <w:t>6,36</w:t>
            </w:r>
          </w:p>
        </w:tc>
      </w:tr>
      <w:tr w:rsidR="002237FB" w:rsidRPr="00755822" w14:paraId="32C0B633" w14:textId="77777777" w:rsidTr="00F57BCD">
        <w:tc>
          <w:tcPr>
            <w:tcW w:w="1129" w:type="dxa"/>
          </w:tcPr>
          <w:p w14:paraId="65EB5A7B" w14:textId="77777777" w:rsidR="002237FB" w:rsidRPr="00755822" w:rsidRDefault="002237FB" w:rsidP="002237FB">
            <w:pPr>
              <w:jc w:val="center"/>
              <w:rPr>
                <w:rFonts w:cs="Times New Roman"/>
                <w:szCs w:val="24"/>
              </w:rPr>
            </w:pPr>
            <w:r w:rsidRPr="00755822">
              <w:rPr>
                <w:rFonts w:cs="Times New Roman"/>
                <w:szCs w:val="24"/>
              </w:rPr>
              <w:t>15</w:t>
            </w:r>
          </w:p>
        </w:tc>
        <w:tc>
          <w:tcPr>
            <w:tcW w:w="6379" w:type="dxa"/>
            <w:vAlign w:val="bottom"/>
          </w:tcPr>
          <w:p w14:paraId="10FB040B" w14:textId="77777777" w:rsidR="002237FB" w:rsidRPr="00755822" w:rsidRDefault="002237FB" w:rsidP="002237FB">
            <w:pPr>
              <w:rPr>
                <w:rFonts w:cs="Arial"/>
                <w:color w:val="333333"/>
                <w:szCs w:val="24"/>
              </w:rPr>
            </w:pPr>
            <w:r w:rsidRPr="00755822">
              <w:rPr>
                <w:rFonts w:cs="Arial"/>
                <w:color w:val="333333"/>
                <w:szCs w:val="24"/>
              </w:rPr>
              <w:t>Gender equality in civil service</w:t>
            </w:r>
          </w:p>
        </w:tc>
        <w:tc>
          <w:tcPr>
            <w:tcW w:w="1552" w:type="dxa"/>
            <w:vAlign w:val="bottom"/>
          </w:tcPr>
          <w:p w14:paraId="08D6C7EE" w14:textId="77777777" w:rsidR="002237FB" w:rsidRPr="00755822" w:rsidRDefault="002237FB" w:rsidP="00755822">
            <w:pPr>
              <w:jc w:val="center"/>
              <w:rPr>
                <w:rFonts w:cs="Arial"/>
                <w:color w:val="333333"/>
                <w:szCs w:val="24"/>
              </w:rPr>
            </w:pPr>
            <w:r w:rsidRPr="00755822">
              <w:rPr>
                <w:rFonts w:cs="Arial"/>
                <w:color w:val="333333"/>
                <w:szCs w:val="24"/>
              </w:rPr>
              <w:t>4,79</w:t>
            </w:r>
          </w:p>
        </w:tc>
      </w:tr>
    </w:tbl>
    <w:p w14:paraId="261A99F8" w14:textId="77777777" w:rsidR="00EE7BE1" w:rsidRPr="00A355DD" w:rsidRDefault="00EE7BE1" w:rsidP="00EE7BE1">
      <w:pPr>
        <w:rPr>
          <w:rFonts w:cs="Times New Roman"/>
          <w:sz w:val="24"/>
          <w:szCs w:val="24"/>
        </w:rPr>
      </w:pPr>
    </w:p>
    <w:p w14:paraId="659197F5" w14:textId="77777777" w:rsidR="00EE7BE1" w:rsidRPr="00CD0147" w:rsidRDefault="002237FB" w:rsidP="00EE7BE1">
      <w:pPr>
        <w:rPr>
          <w:rFonts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E537F14" wp14:editId="043EE4A8">
            <wp:extent cx="5399405" cy="4295775"/>
            <wp:effectExtent l="0" t="0" r="10795" b="9525"/>
            <wp:docPr id="13" name="Диаграмма 1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D7F7C2E" w14:textId="77777777" w:rsidR="007921F1" w:rsidRDefault="00893426" w:rsidP="00EE7BE1">
      <w:pPr>
        <w:spacing w:before="120"/>
        <w:rPr>
          <w:rFonts w:cs="Times New Roman"/>
          <w:sz w:val="24"/>
          <w:szCs w:val="24"/>
        </w:rPr>
      </w:pPr>
      <w:r w:rsidRPr="00EE0A88">
        <w:rPr>
          <w:rFonts w:cs="Times New Roman"/>
          <w:sz w:val="24"/>
          <w:szCs w:val="24"/>
        </w:rPr>
        <w:t>Top 5</w:t>
      </w:r>
      <w:r w:rsidR="00755822" w:rsidRPr="00EE0A88">
        <w:rPr>
          <w:rFonts w:cs="Times New Roman"/>
          <w:sz w:val="24"/>
          <w:szCs w:val="24"/>
        </w:rPr>
        <w:t xml:space="preserve"> priority areas for ca</w:t>
      </w:r>
      <w:r w:rsidRPr="00EE0A88">
        <w:rPr>
          <w:rFonts w:cs="Times New Roman"/>
          <w:sz w:val="24"/>
          <w:szCs w:val="24"/>
        </w:rPr>
        <w:t>pacity-building events include (1) c</w:t>
      </w:r>
      <w:r w:rsidR="00755822" w:rsidRPr="00EE0A88">
        <w:rPr>
          <w:rFonts w:cs="Times New Roman"/>
          <w:sz w:val="24"/>
          <w:szCs w:val="24"/>
        </w:rPr>
        <w:t xml:space="preserve">ivil </w:t>
      </w:r>
      <w:r w:rsidR="00C72686" w:rsidRPr="00EE0A88">
        <w:rPr>
          <w:rFonts w:cs="Times New Roman"/>
          <w:sz w:val="24"/>
          <w:szCs w:val="24"/>
        </w:rPr>
        <w:t>servants’</w:t>
      </w:r>
      <w:r w:rsidR="00755822" w:rsidRPr="00EE0A88">
        <w:rPr>
          <w:rFonts w:cs="Times New Roman"/>
          <w:sz w:val="24"/>
          <w:szCs w:val="24"/>
        </w:rPr>
        <w:t xml:space="preserve"> performance appraisal system, </w:t>
      </w:r>
      <w:r w:rsidRPr="00EE0A88">
        <w:rPr>
          <w:rFonts w:cs="Times New Roman"/>
          <w:sz w:val="24"/>
          <w:szCs w:val="24"/>
        </w:rPr>
        <w:t xml:space="preserve">(2) </w:t>
      </w:r>
      <w:r w:rsidR="00755822" w:rsidRPr="00EE0A88">
        <w:rPr>
          <w:rFonts w:cs="Times New Roman"/>
          <w:sz w:val="24"/>
          <w:szCs w:val="24"/>
        </w:rPr>
        <w:t>improving public serv</w:t>
      </w:r>
      <w:r w:rsidR="00CB50B9" w:rsidRPr="00EE0A88">
        <w:rPr>
          <w:rFonts w:cs="Times New Roman"/>
          <w:sz w:val="24"/>
          <w:szCs w:val="24"/>
        </w:rPr>
        <w:t xml:space="preserve">ice delivery, </w:t>
      </w:r>
      <w:r w:rsidRPr="00EE0A88">
        <w:rPr>
          <w:rFonts w:cs="Times New Roman"/>
          <w:sz w:val="24"/>
          <w:szCs w:val="24"/>
        </w:rPr>
        <w:t>(3) E-government and the use of ICT, (4) competencies and skills for a high-performing public sector, and (5) state bodies’ performance appraisal system.</w:t>
      </w:r>
    </w:p>
    <w:p w14:paraId="3ECBB2F3" w14:textId="7168B9F2" w:rsidR="0053278F" w:rsidRPr="00A355DD" w:rsidRDefault="0053278F" w:rsidP="0053278F">
      <w:pPr>
        <w:spacing w:before="1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For comparison</w:t>
      </w:r>
      <w:r w:rsidR="003C591D">
        <w:rPr>
          <w:rFonts w:cs="Times New Roman"/>
          <w:sz w:val="24"/>
          <w:szCs w:val="24"/>
        </w:rPr>
        <w:t xml:space="preserve"> </w:t>
      </w:r>
      <w:r w:rsidR="00D020F5">
        <w:rPr>
          <w:rFonts w:cs="Times New Roman"/>
          <w:sz w:val="24"/>
          <w:szCs w:val="24"/>
        </w:rPr>
        <w:t>purposes, in</w:t>
      </w:r>
      <w:bookmarkStart w:id="0" w:name="_GoBack"/>
      <w:bookmarkEnd w:id="0"/>
      <w:r>
        <w:rPr>
          <w:rFonts w:cs="Times New Roman"/>
          <w:sz w:val="24"/>
          <w:szCs w:val="24"/>
        </w:rPr>
        <w:t xml:space="preserve"> 2015, priority topics for </w:t>
      </w:r>
      <w:r w:rsidRPr="0053278F">
        <w:rPr>
          <w:rFonts w:cs="Times New Roman"/>
          <w:sz w:val="24"/>
          <w:szCs w:val="24"/>
        </w:rPr>
        <w:t xml:space="preserve">trainings and/or seminars were </w:t>
      </w:r>
      <w:r>
        <w:rPr>
          <w:rFonts w:cs="Times New Roman"/>
          <w:sz w:val="24"/>
          <w:szCs w:val="24"/>
        </w:rPr>
        <w:t xml:space="preserve">(1) </w:t>
      </w:r>
      <w:r w:rsidRPr="0053278F">
        <w:rPr>
          <w:rFonts w:cs="Times New Roman"/>
          <w:sz w:val="24"/>
          <w:szCs w:val="24"/>
        </w:rPr>
        <w:t xml:space="preserve">effective human resources management, </w:t>
      </w:r>
      <w:r>
        <w:rPr>
          <w:rFonts w:cs="Times New Roman"/>
          <w:sz w:val="24"/>
          <w:szCs w:val="24"/>
        </w:rPr>
        <w:t xml:space="preserve">(2) </w:t>
      </w:r>
      <w:r w:rsidRPr="0053278F">
        <w:rPr>
          <w:rFonts w:cs="Times New Roman"/>
          <w:sz w:val="24"/>
          <w:szCs w:val="24"/>
        </w:rPr>
        <w:t xml:space="preserve">anti-corruption policy, </w:t>
      </w:r>
      <w:r>
        <w:rPr>
          <w:rFonts w:cs="Times New Roman"/>
          <w:sz w:val="24"/>
          <w:szCs w:val="24"/>
        </w:rPr>
        <w:t xml:space="preserve">(3) </w:t>
      </w:r>
      <w:r w:rsidRPr="0053278F">
        <w:rPr>
          <w:rFonts w:cs="Times New Roman"/>
          <w:sz w:val="24"/>
          <w:szCs w:val="24"/>
        </w:rPr>
        <w:t xml:space="preserve">professionalism and ethics in civil service, and </w:t>
      </w:r>
      <w:r>
        <w:rPr>
          <w:rFonts w:cs="Times New Roman"/>
          <w:sz w:val="24"/>
          <w:szCs w:val="24"/>
        </w:rPr>
        <w:t xml:space="preserve">(4) </w:t>
      </w:r>
      <w:r w:rsidRPr="0053278F">
        <w:rPr>
          <w:rFonts w:cs="Times New Roman"/>
          <w:sz w:val="24"/>
          <w:szCs w:val="24"/>
        </w:rPr>
        <w:t>motivation and compensation of civil servants.</w:t>
      </w:r>
    </w:p>
    <w:p w14:paraId="279CDDA2" w14:textId="29A2E7F4" w:rsidR="00EB6B1A" w:rsidRPr="00EB6B1A" w:rsidRDefault="007921F1" w:rsidP="00EB6B1A">
      <w:pPr>
        <w:spacing w:before="12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Question 6</w:t>
      </w:r>
      <w:r w:rsidR="00B04CC9" w:rsidRPr="00A355DD">
        <w:rPr>
          <w:rFonts w:cs="Times New Roman"/>
          <w:b/>
          <w:sz w:val="24"/>
          <w:szCs w:val="24"/>
        </w:rPr>
        <w:t>:</w:t>
      </w:r>
      <w:r w:rsidR="006D7D24" w:rsidRPr="00A355DD">
        <w:rPr>
          <w:rFonts w:cs="Times New Roman"/>
          <w:sz w:val="24"/>
          <w:szCs w:val="24"/>
        </w:rPr>
        <w:t xml:space="preserve"> </w:t>
      </w:r>
      <w:r w:rsidR="00EE7BE1" w:rsidRPr="00496695">
        <w:rPr>
          <w:rFonts w:cs="Times New Roman"/>
          <w:sz w:val="24"/>
          <w:szCs w:val="24"/>
        </w:rPr>
        <w:t xml:space="preserve">Respondents were </w:t>
      </w:r>
      <w:r w:rsidR="00EB6B1A" w:rsidRPr="00496695">
        <w:rPr>
          <w:rFonts w:cs="Times New Roman"/>
          <w:sz w:val="24"/>
          <w:szCs w:val="24"/>
        </w:rPr>
        <w:t xml:space="preserve">given the opportunity to suggest additional topics </w:t>
      </w:r>
      <w:r w:rsidR="00EE7BE1" w:rsidRPr="00496695">
        <w:rPr>
          <w:rFonts w:cs="Times New Roman"/>
          <w:sz w:val="24"/>
          <w:szCs w:val="24"/>
        </w:rPr>
        <w:t xml:space="preserve">of interest for capacity-building activities. </w:t>
      </w:r>
      <w:r w:rsidR="00EB6B1A" w:rsidRPr="00496695">
        <w:rPr>
          <w:rFonts w:cs="Times New Roman"/>
          <w:sz w:val="24"/>
          <w:szCs w:val="24"/>
        </w:rPr>
        <w:t>It was proposed by several respondents to organize trainings and workshops on innovation in civil service and</w:t>
      </w:r>
      <w:r w:rsidR="00496695">
        <w:rPr>
          <w:rFonts w:cs="Times New Roman"/>
          <w:sz w:val="24"/>
          <w:szCs w:val="24"/>
        </w:rPr>
        <w:t>,</w:t>
      </w:r>
      <w:r w:rsidR="00EB6B1A">
        <w:rPr>
          <w:rFonts w:cs="Times New Roman"/>
          <w:sz w:val="24"/>
          <w:szCs w:val="24"/>
        </w:rPr>
        <w:t xml:space="preserve"> in particular, </w:t>
      </w:r>
      <w:r w:rsidR="003C591D">
        <w:rPr>
          <w:rFonts w:cs="Times New Roman"/>
          <w:sz w:val="24"/>
          <w:szCs w:val="24"/>
        </w:rPr>
        <w:t>focusing</w:t>
      </w:r>
      <w:r w:rsidR="00EB6B1A">
        <w:rPr>
          <w:rFonts w:cs="Times New Roman"/>
          <w:sz w:val="24"/>
          <w:szCs w:val="24"/>
        </w:rPr>
        <w:t xml:space="preserve"> on s</w:t>
      </w:r>
      <w:r w:rsidR="00EB6B1A" w:rsidRPr="00EB6B1A">
        <w:rPr>
          <w:rFonts w:cs="Times New Roman"/>
          <w:sz w:val="24"/>
          <w:szCs w:val="24"/>
        </w:rPr>
        <w:t xml:space="preserve">kills </w:t>
      </w:r>
      <w:r w:rsidR="003C591D">
        <w:rPr>
          <w:rFonts w:cs="Times New Roman"/>
          <w:sz w:val="24"/>
          <w:szCs w:val="24"/>
        </w:rPr>
        <w:t xml:space="preserve">needed </w:t>
      </w:r>
      <w:r w:rsidR="00EB6B1A" w:rsidRPr="00EB6B1A">
        <w:rPr>
          <w:rFonts w:cs="Times New Roman"/>
          <w:sz w:val="24"/>
          <w:szCs w:val="24"/>
        </w:rPr>
        <w:t>for digital government</w:t>
      </w:r>
      <w:r w:rsidR="00496695">
        <w:rPr>
          <w:rFonts w:cs="Times New Roman"/>
          <w:sz w:val="24"/>
          <w:szCs w:val="24"/>
        </w:rPr>
        <w:t>,</w:t>
      </w:r>
      <w:r w:rsidR="00EB6B1A">
        <w:rPr>
          <w:rFonts w:cs="Times New Roman"/>
          <w:sz w:val="24"/>
          <w:szCs w:val="24"/>
        </w:rPr>
        <w:t xml:space="preserve"> </w:t>
      </w:r>
      <w:r w:rsidR="00496695">
        <w:rPr>
          <w:rFonts w:cs="Times New Roman"/>
          <w:sz w:val="24"/>
          <w:szCs w:val="24"/>
        </w:rPr>
        <w:t>analysis of big data,</w:t>
      </w:r>
      <w:r w:rsidR="00EB6B1A">
        <w:rPr>
          <w:rFonts w:cs="Times New Roman"/>
          <w:sz w:val="24"/>
          <w:szCs w:val="24"/>
        </w:rPr>
        <w:t xml:space="preserve"> s</w:t>
      </w:r>
      <w:r w:rsidR="00EB6B1A" w:rsidRPr="00EB6B1A">
        <w:rPr>
          <w:rFonts w:cs="Times New Roman"/>
          <w:sz w:val="24"/>
          <w:szCs w:val="24"/>
        </w:rPr>
        <w:t>trategic thinking</w:t>
      </w:r>
      <w:r w:rsidR="00496695">
        <w:rPr>
          <w:rFonts w:cs="Times New Roman"/>
          <w:sz w:val="24"/>
          <w:szCs w:val="24"/>
        </w:rPr>
        <w:t>,</w:t>
      </w:r>
      <w:r w:rsidR="00EB6B1A">
        <w:rPr>
          <w:rFonts w:cs="Times New Roman"/>
          <w:sz w:val="24"/>
          <w:szCs w:val="24"/>
        </w:rPr>
        <w:t xml:space="preserve"> nudge theory and </w:t>
      </w:r>
      <w:r w:rsidR="00EB6B1A" w:rsidRPr="00EB6B1A">
        <w:rPr>
          <w:rFonts w:cs="Times New Roman"/>
          <w:sz w:val="24"/>
          <w:szCs w:val="24"/>
        </w:rPr>
        <w:t>behavio</w:t>
      </w:r>
      <w:r w:rsidR="003C591D">
        <w:rPr>
          <w:rFonts w:cs="Times New Roman"/>
          <w:sz w:val="24"/>
          <w:szCs w:val="24"/>
        </w:rPr>
        <w:t>u</w:t>
      </w:r>
      <w:r w:rsidR="00EB6B1A" w:rsidRPr="00EB6B1A">
        <w:rPr>
          <w:rFonts w:cs="Times New Roman"/>
          <w:sz w:val="24"/>
          <w:szCs w:val="24"/>
        </w:rPr>
        <w:t>ral economics</w:t>
      </w:r>
      <w:r w:rsidR="00893426">
        <w:rPr>
          <w:rFonts w:cs="Times New Roman"/>
          <w:sz w:val="24"/>
          <w:szCs w:val="24"/>
        </w:rPr>
        <w:t xml:space="preserve">. </w:t>
      </w:r>
      <w:r w:rsidR="00893426" w:rsidRPr="00A355DD">
        <w:rPr>
          <w:rFonts w:cs="Times New Roman"/>
          <w:sz w:val="24"/>
          <w:szCs w:val="24"/>
        </w:rPr>
        <w:t xml:space="preserve">Respondents also proposed </w:t>
      </w:r>
      <w:r w:rsidR="00893426">
        <w:rPr>
          <w:rFonts w:cs="Times New Roman"/>
          <w:sz w:val="24"/>
          <w:szCs w:val="24"/>
        </w:rPr>
        <w:t xml:space="preserve">such themes as </w:t>
      </w:r>
      <w:r w:rsidR="00EB6B1A">
        <w:rPr>
          <w:rFonts w:cs="Times New Roman"/>
          <w:sz w:val="24"/>
          <w:szCs w:val="24"/>
        </w:rPr>
        <w:t>t</w:t>
      </w:r>
      <w:r w:rsidR="00EB6B1A" w:rsidRPr="00EB6B1A">
        <w:rPr>
          <w:rFonts w:cs="Times New Roman"/>
          <w:sz w:val="24"/>
          <w:szCs w:val="24"/>
        </w:rPr>
        <w:t>ransfer of service</w:t>
      </w:r>
      <w:r w:rsidR="003C591D">
        <w:rPr>
          <w:rFonts w:cs="Times New Roman"/>
          <w:sz w:val="24"/>
          <w:szCs w:val="24"/>
        </w:rPr>
        <w:t>s</w:t>
      </w:r>
      <w:r w:rsidR="00EB6B1A" w:rsidRPr="00EB6B1A">
        <w:rPr>
          <w:rFonts w:cs="Times New Roman"/>
          <w:sz w:val="24"/>
          <w:szCs w:val="24"/>
        </w:rPr>
        <w:t xml:space="preserve"> to civil society and business</w:t>
      </w:r>
      <w:r w:rsidR="00496695">
        <w:rPr>
          <w:rFonts w:cs="Times New Roman"/>
          <w:sz w:val="24"/>
          <w:szCs w:val="24"/>
        </w:rPr>
        <w:t xml:space="preserve"> and </w:t>
      </w:r>
      <w:r w:rsidR="003C591D" w:rsidRPr="00EB6B1A">
        <w:rPr>
          <w:rFonts w:cs="Times New Roman"/>
          <w:sz w:val="24"/>
          <w:szCs w:val="24"/>
        </w:rPr>
        <w:t>disaster</w:t>
      </w:r>
      <w:r w:rsidR="00496695" w:rsidRPr="00EB6B1A">
        <w:rPr>
          <w:rFonts w:cs="Times New Roman"/>
          <w:sz w:val="24"/>
          <w:szCs w:val="24"/>
        </w:rPr>
        <w:t xml:space="preserve"> management</w:t>
      </w:r>
      <w:r w:rsidR="00893426">
        <w:rPr>
          <w:rFonts w:cs="Times New Roman"/>
          <w:sz w:val="24"/>
          <w:szCs w:val="24"/>
        </w:rPr>
        <w:t xml:space="preserve">. </w:t>
      </w:r>
    </w:p>
    <w:p w14:paraId="47EF6306" w14:textId="75EC4152" w:rsidR="00150195" w:rsidRPr="00A355DD" w:rsidRDefault="00C335CB">
      <w:pPr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Question </w:t>
      </w:r>
      <w:r w:rsidR="00045F1E">
        <w:rPr>
          <w:rFonts w:cs="Times New Roman"/>
          <w:b/>
          <w:sz w:val="24"/>
          <w:szCs w:val="24"/>
        </w:rPr>
        <w:t>7</w:t>
      </w:r>
      <w:r w:rsidR="00DA24E8">
        <w:rPr>
          <w:rFonts w:cs="Times New Roman"/>
          <w:b/>
          <w:sz w:val="24"/>
          <w:szCs w:val="24"/>
        </w:rPr>
        <w:t xml:space="preserve">: </w:t>
      </w:r>
      <w:r w:rsidR="003C591D" w:rsidRPr="003C591D">
        <w:rPr>
          <w:rFonts w:cs="Times New Roman"/>
          <w:sz w:val="24"/>
          <w:szCs w:val="24"/>
        </w:rPr>
        <w:t>As in</w:t>
      </w:r>
      <w:r w:rsidR="003C591D">
        <w:rPr>
          <w:rFonts w:cs="Times New Roman"/>
          <w:b/>
          <w:sz w:val="24"/>
          <w:szCs w:val="24"/>
        </w:rPr>
        <w:t xml:space="preserve"> </w:t>
      </w:r>
      <w:r w:rsidR="00EE7BE1">
        <w:rPr>
          <w:rFonts w:cs="Times New Roman"/>
          <w:sz w:val="24"/>
          <w:szCs w:val="24"/>
        </w:rPr>
        <w:t>Question 5</w:t>
      </w:r>
      <w:r w:rsidR="00DA24E8">
        <w:rPr>
          <w:rFonts w:cs="Times New Roman"/>
          <w:sz w:val="24"/>
          <w:szCs w:val="24"/>
        </w:rPr>
        <w:t xml:space="preserve">, this question tries to identify the topics of interest in </w:t>
      </w:r>
      <w:r w:rsidR="006D7D24" w:rsidRPr="00A355DD">
        <w:rPr>
          <w:rFonts w:cs="Times New Roman"/>
          <w:sz w:val="24"/>
          <w:szCs w:val="24"/>
        </w:rPr>
        <w:t>research</w:t>
      </w:r>
      <w:r w:rsidR="00DA24E8">
        <w:rPr>
          <w:rFonts w:cs="Times New Roman"/>
          <w:sz w:val="24"/>
          <w:szCs w:val="24"/>
        </w:rPr>
        <w:t>.</w:t>
      </w:r>
      <w:r w:rsidR="006D7D24" w:rsidRPr="00A355DD">
        <w:rPr>
          <w:rFonts w:cs="Times New Roman"/>
          <w:sz w:val="24"/>
          <w:szCs w:val="24"/>
        </w:rPr>
        <w:t xml:space="preserve"> R</w:t>
      </w:r>
      <w:r w:rsidR="00DA24E8">
        <w:rPr>
          <w:rFonts w:cs="Times New Roman"/>
          <w:sz w:val="24"/>
          <w:szCs w:val="24"/>
        </w:rPr>
        <w:t>espondents were provided with 15</w:t>
      </w:r>
      <w:r w:rsidR="006D7D24" w:rsidRPr="00A355DD">
        <w:rPr>
          <w:rFonts w:cs="Times New Roman"/>
          <w:sz w:val="24"/>
          <w:szCs w:val="24"/>
        </w:rPr>
        <w:t xml:space="preserve"> choices</w:t>
      </w:r>
      <w:r w:rsidR="00DA24E8">
        <w:rPr>
          <w:rFonts w:cs="Times New Roman"/>
          <w:sz w:val="24"/>
          <w:szCs w:val="24"/>
        </w:rPr>
        <w:t xml:space="preserve"> </w:t>
      </w:r>
      <w:r w:rsidR="006D7D24" w:rsidRPr="00A355DD">
        <w:rPr>
          <w:rFonts w:cs="Times New Roman"/>
          <w:sz w:val="24"/>
          <w:szCs w:val="24"/>
        </w:rPr>
        <w:t xml:space="preserve">and were asked to pick the 5 most important and most relevant to their work.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6237"/>
        <w:gridCol w:w="1552"/>
      </w:tblGrid>
      <w:tr w:rsidR="00E65059" w:rsidRPr="00F26901" w14:paraId="0704EF5D" w14:textId="77777777" w:rsidTr="00C72686">
        <w:tc>
          <w:tcPr>
            <w:tcW w:w="1271" w:type="dxa"/>
          </w:tcPr>
          <w:p w14:paraId="45B6A87C" w14:textId="77777777" w:rsidR="00E65059" w:rsidRPr="00A355DD" w:rsidRDefault="00E65059" w:rsidP="00E6505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355DD">
              <w:rPr>
                <w:rFonts w:cs="Times New Roman"/>
                <w:b/>
                <w:sz w:val="24"/>
                <w:szCs w:val="24"/>
              </w:rPr>
              <w:t>Ranking</w:t>
            </w:r>
          </w:p>
        </w:tc>
        <w:tc>
          <w:tcPr>
            <w:tcW w:w="6237" w:type="dxa"/>
          </w:tcPr>
          <w:p w14:paraId="0B6A6595" w14:textId="77777777" w:rsidR="00E65059" w:rsidRPr="00A355DD" w:rsidRDefault="00E65059" w:rsidP="00E65059">
            <w:pPr>
              <w:rPr>
                <w:rFonts w:cs="Times New Roman"/>
                <w:b/>
                <w:sz w:val="24"/>
                <w:szCs w:val="24"/>
              </w:rPr>
            </w:pPr>
            <w:r w:rsidRPr="00A355DD">
              <w:rPr>
                <w:rFonts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552" w:type="dxa"/>
          </w:tcPr>
          <w:p w14:paraId="0BC7B204" w14:textId="77777777" w:rsidR="00E65059" w:rsidRPr="00A355DD" w:rsidRDefault="00C72686" w:rsidP="00E6505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Score</w:t>
            </w:r>
          </w:p>
        </w:tc>
      </w:tr>
      <w:tr w:rsidR="00D56411" w:rsidRPr="00A355DD" w14:paraId="6206B0BB" w14:textId="77777777" w:rsidTr="003275F5">
        <w:tc>
          <w:tcPr>
            <w:tcW w:w="1271" w:type="dxa"/>
          </w:tcPr>
          <w:p w14:paraId="635F8731" w14:textId="77777777" w:rsidR="00D56411" w:rsidRPr="00A355DD" w:rsidRDefault="00D56411" w:rsidP="00D564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5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62D25CC8" w14:textId="77777777" w:rsidR="00D56411" w:rsidRPr="00B406C2" w:rsidRDefault="00D56411" w:rsidP="00D56411">
            <w:r w:rsidRPr="00B406C2">
              <w:t>Improving public service delivery</w:t>
            </w:r>
          </w:p>
        </w:tc>
        <w:tc>
          <w:tcPr>
            <w:tcW w:w="1552" w:type="dxa"/>
            <w:vAlign w:val="bottom"/>
          </w:tcPr>
          <w:p w14:paraId="3B3E59C5" w14:textId="77777777" w:rsidR="00D56411" w:rsidRPr="00D56411" w:rsidRDefault="00D56411" w:rsidP="00D56411">
            <w:pPr>
              <w:jc w:val="center"/>
              <w:rPr>
                <w:rFonts w:cs="Arial"/>
                <w:color w:val="333333"/>
              </w:rPr>
            </w:pPr>
            <w:r w:rsidRPr="00D56411">
              <w:rPr>
                <w:rFonts w:cs="Arial"/>
                <w:color w:val="333333"/>
              </w:rPr>
              <w:t>11,17</w:t>
            </w:r>
          </w:p>
        </w:tc>
      </w:tr>
      <w:tr w:rsidR="00D56411" w:rsidRPr="00A355DD" w14:paraId="169A3687" w14:textId="77777777" w:rsidTr="003275F5">
        <w:tc>
          <w:tcPr>
            <w:tcW w:w="1271" w:type="dxa"/>
          </w:tcPr>
          <w:p w14:paraId="35B6F1CA" w14:textId="77777777" w:rsidR="00D56411" w:rsidRPr="00A355DD" w:rsidRDefault="00D56411" w:rsidP="00D564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5D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4666B5E3" w14:textId="77777777" w:rsidR="00D56411" w:rsidRPr="00B406C2" w:rsidRDefault="00D56411" w:rsidP="00D56411">
            <w:r w:rsidRPr="00B406C2">
              <w:t>E-government and the use of ICT in the public sector</w:t>
            </w:r>
          </w:p>
        </w:tc>
        <w:tc>
          <w:tcPr>
            <w:tcW w:w="1552" w:type="dxa"/>
            <w:vAlign w:val="bottom"/>
          </w:tcPr>
          <w:p w14:paraId="6D5CA7B2" w14:textId="77777777" w:rsidR="00D56411" w:rsidRPr="00D56411" w:rsidRDefault="00D56411" w:rsidP="00D56411">
            <w:pPr>
              <w:jc w:val="center"/>
              <w:rPr>
                <w:rFonts w:cs="Arial"/>
                <w:color w:val="333333"/>
              </w:rPr>
            </w:pPr>
            <w:r w:rsidRPr="00D56411">
              <w:rPr>
                <w:rFonts w:cs="Arial"/>
                <w:color w:val="333333"/>
              </w:rPr>
              <w:t>10,57</w:t>
            </w:r>
          </w:p>
        </w:tc>
      </w:tr>
      <w:tr w:rsidR="00D56411" w:rsidRPr="00A355DD" w14:paraId="69729E24" w14:textId="77777777" w:rsidTr="003275F5">
        <w:tc>
          <w:tcPr>
            <w:tcW w:w="1271" w:type="dxa"/>
          </w:tcPr>
          <w:p w14:paraId="352A8B05" w14:textId="77777777" w:rsidR="00D56411" w:rsidRPr="00A355DD" w:rsidRDefault="00D56411" w:rsidP="00D564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5D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3C241E93" w14:textId="77777777" w:rsidR="00D56411" w:rsidRPr="00B406C2" w:rsidRDefault="00D56411" w:rsidP="00D56411">
            <w:r w:rsidRPr="00B406C2">
              <w:t>Talent management and career development</w:t>
            </w:r>
          </w:p>
        </w:tc>
        <w:tc>
          <w:tcPr>
            <w:tcW w:w="1552" w:type="dxa"/>
            <w:vAlign w:val="bottom"/>
          </w:tcPr>
          <w:p w14:paraId="50B5CC7C" w14:textId="77777777" w:rsidR="00D56411" w:rsidRPr="00D56411" w:rsidRDefault="00D56411" w:rsidP="00D56411">
            <w:pPr>
              <w:jc w:val="center"/>
              <w:rPr>
                <w:rFonts w:cs="Arial"/>
                <w:color w:val="333333"/>
              </w:rPr>
            </w:pPr>
            <w:r w:rsidRPr="00D56411">
              <w:rPr>
                <w:rFonts w:cs="Arial"/>
                <w:color w:val="333333"/>
              </w:rPr>
              <w:t>10,46</w:t>
            </w:r>
          </w:p>
        </w:tc>
      </w:tr>
      <w:tr w:rsidR="00D56411" w:rsidRPr="00A355DD" w14:paraId="0A16FCAC" w14:textId="77777777" w:rsidTr="003275F5">
        <w:tc>
          <w:tcPr>
            <w:tcW w:w="1271" w:type="dxa"/>
          </w:tcPr>
          <w:p w14:paraId="6D29B6E6" w14:textId="77777777" w:rsidR="00D56411" w:rsidRPr="00A355DD" w:rsidRDefault="00D56411" w:rsidP="00D564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5D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745A7E00" w14:textId="35F96CEB" w:rsidR="00D56411" w:rsidRPr="00B406C2" w:rsidRDefault="003C591D" w:rsidP="00D56411">
            <w:r>
              <w:t xml:space="preserve">Organisational </w:t>
            </w:r>
            <w:r w:rsidR="00D56411" w:rsidRPr="00B406C2">
              <w:t>performance appraisal</w:t>
            </w:r>
          </w:p>
        </w:tc>
        <w:tc>
          <w:tcPr>
            <w:tcW w:w="1552" w:type="dxa"/>
            <w:vAlign w:val="bottom"/>
          </w:tcPr>
          <w:p w14:paraId="4EA0CE4B" w14:textId="77777777" w:rsidR="00D56411" w:rsidRPr="00D56411" w:rsidRDefault="00D56411" w:rsidP="00D56411">
            <w:pPr>
              <w:jc w:val="center"/>
              <w:rPr>
                <w:rFonts w:cs="Arial"/>
                <w:color w:val="333333"/>
              </w:rPr>
            </w:pPr>
            <w:r w:rsidRPr="00D56411">
              <w:rPr>
                <w:rFonts w:cs="Arial"/>
                <w:color w:val="333333"/>
              </w:rPr>
              <w:t>10,31</w:t>
            </w:r>
          </w:p>
        </w:tc>
      </w:tr>
      <w:tr w:rsidR="00D56411" w:rsidRPr="00A355DD" w14:paraId="36DEB469" w14:textId="77777777" w:rsidTr="003275F5">
        <w:tc>
          <w:tcPr>
            <w:tcW w:w="1271" w:type="dxa"/>
          </w:tcPr>
          <w:p w14:paraId="2EE81BC4" w14:textId="77777777" w:rsidR="00D56411" w:rsidRPr="00A355DD" w:rsidRDefault="00D56411" w:rsidP="00D564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5D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197DFA68" w14:textId="77777777" w:rsidR="00D56411" w:rsidRPr="00B406C2" w:rsidRDefault="00D56411" w:rsidP="00D56411">
            <w:r w:rsidRPr="00B406C2">
              <w:t>Ethics and integrity in civil service</w:t>
            </w:r>
          </w:p>
        </w:tc>
        <w:tc>
          <w:tcPr>
            <w:tcW w:w="1552" w:type="dxa"/>
            <w:vAlign w:val="bottom"/>
          </w:tcPr>
          <w:p w14:paraId="10FC3735" w14:textId="77777777" w:rsidR="00D56411" w:rsidRPr="00D56411" w:rsidRDefault="00D56411" w:rsidP="00D56411">
            <w:pPr>
              <w:jc w:val="center"/>
              <w:rPr>
                <w:rFonts w:cs="Arial"/>
                <w:color w:val="333333"/>
              </w:rPr>
            </w:pPr>
            <w:r w:rsidRPr="00D56411">
              <w:rPr>
                <w:rFonts w:cs="Arial"/>
                <w:color w:val="333333"/>
              </w:rPr>
              <w:t>9,93</w:t>
            </w:r>
          </w:p>
        </w:tc>
      </w:tr>
      <w:tr w:rsidR="00D56411" w:rsidRPr="00A355DD" w14:paraId="00A12536" w14:textId="77777777" w:rsidTr="003275F5">
        <w:tc>
          <w:tcPr>
            <w:tcW w:w="1271" w:type="dxa"/>
          </w:tcPr>
          <w:p w14:paraId="18BBF6EA" w14:textId="77777777" w:rsidR="00D56411" w:rsidRPr="00A355DD" w:rsidRDefault="00D56411" w:rsidP="00D564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5D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14:paraId="7DFC2F85" w14:textId="77777777" w:rsidR="00D56411" w:rsidRPr="00B406C2" w:rsidRDefault="00D56411" w:rsidP="00D56411">
            <w:r w:rsidRPr="00B406C2">
              <w:t>Civil servants' performance appraisal system (individual performance)</w:t>
            </w:r>
          </w:p>
        </w:tc>
        <w:tc>
          <w:tcPr>
            <w:tcW w:w="1552" w:type="dxa"/>
            <w:vAlign w:val="bottom"/>
          </w:tcPr>
          <w:p w14:paraId="4EB7EA37" w14:textId="77777777" w:rsidR="00D56411" w:rsidRPr="00D56411" w:rsidRDefault="00D56411" w:rsidP="00D56411">
            <w:pPr>
              <w:jc w:val="center"/>
              <w:rPr>
                <w:rFonts w:cs="Arial"/>
                <w:color w:val="333333"/>
              </w:rPr>
            </w:pPr>
            <w:r w:rsidRPr="00D56411">
              <w:rPr>
                <w:rFonts w:cs="Arial"/>
                <w:color w:val="333333"/>
              </w:rPr>
              <w:t>9,83</w:t>
            </w:r>
          </w:p>
        </w:tc>
      </w:tr>
      <w:tr w:rsidR="00D56411" w:rsidRPr="00A355DD" w14:paraId="39B58D72" w14:textId="77777777" w:rsidTr="003275F5">
        <w:tc>
          <w:tcPr>
            <w:tcW w:w="1271" w:type="dxa"/>
          </w:tcPr>
          <w:p w14:paraId="411D4B4E" w14:textId="77777777" w:rsidR="00D56411" w:rsidRPr="00A355DD" w:rsidRDefault="00D56411" w:rsidP="00D564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5DD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14:paraId="1BDEBC24" w14:textId="77777777" w:rsidR="00D56411" w:rsidRPr="00B406C2" w:rsidRDefault="00D56411" w:rsidP="00D56411">
            <w:r w:rsidRPr="00B406C2">
              <w:t>Civil servants' motivation and work performance</w:t>
            </w:r>
          </w:p>
        </w:tc>
        <w:tc>
          <w:tcPr>
            <w:tcW w:w="1552" w:type="dxa"/>
            <w:vAlign w:val="bottom"/>
          </w:tcPr>
          <w:p w14:paraId="4AE476FC" w14:textId="77777777" w:rsidR="00D56411" w:rsidRPr="00D56411" w:rsidRDefault="00D56411" w:rsidP="00D56411">
            <w:pPr>
              <w:jc w:val="center"/>
              <w:rPr>
                <w:rFonts w:cs="Arial"/>
                <w:color w:val="333333"/>
              </w:rPr>
            </w:pPr>
            <w:r w:rsidRPr="00D56411">
              <w:rPr>
                <w:rFonts w:cs="Arial"/>
                <w:color w:val="333333"/>
              </w:rPr>
              <w:t>9,38</w:t>
            </w:r>
          </w:p>
        </w:tc>
      </w:tr>
      <w:tr w:rsidR="00D56411" w:rsidRPr="00A355DD" w14:paraId="656D9F86" w14:textId="77777777" w:rsidTr="003275F5">
        <w:tc>
          <w:tcPr>
            <w:tcW w:w="1271" w:type="dxa"/>
          </w:tcPr>
          <w:p w14:paraId="05001779" w14:textId="77777777" w:rsidR="00D56411" w:rsidRPr="00A355DD" w:rsidRDefault="00D56411" w:rsidP="00D564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5DD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14:paraId="6F913440" w14:textId="77777777" w:rsidR="00D56411" w:rsidRPr="00B406C2" w:rsidRDefault="00D56411" w:rsidP="00D56411">
            <w:r w:rsidRPr="00B406C2">
              <w:t>Leadership in public administration and civil service</w:t>
            </w:r>
          </w:p>
        </w:tc>
        <w:tc>
          <w:tcPr>
            <w:tcW w:w="1552" w:type="dxa"/>
            <w:vAlign w:val="bottom"/>
          </w:tcPr>
          <w:p w14:paraId="308E7D67" w14:textId="77777777" w:rsidR="00D56411" w:rsidRPr="00D56411" w:rsidRDefault="00D56411" w:rsidP="00D56411">
            <w:pPr>
              <w:jc w:val="center"/>
              <w:rPr>
                <w:rFonts w:cs="Arial"/>
                <w:color w:val="333333"/>
              </w:rPr>
            </w:pPr>
            <w:r w:rsidRPr="00D56411">
              <w:rPr>
                <w:rFonts w:cs="Arial"/>
                <w:color w:val="333333"/>
              </w:rPr>
              <w:t>8,93</w:t>
            </w:r>
          </w:p>
        </w:tc>
      </w:tr>
      <w:tr w:rsidR="00D56411" w:rsidRPr="00A355DD" w14:paraId="31C91255" w14:textId="77777777" w:rsidTr="003275F5">
        <w:tc>
          <w:tcPr>
            <w:tcW w:w="1271" w:type="dxa"/>
          </w:tcPr>
          <w:p w14:paraId="398DBFFB" w14:textId="77777777" w:rsidR="00D56411" w:rsidRPr="00A355DD" w:rsidRDefault="00D56411" w:rsidP="00D564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5DD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14:paraId="0E0AD408" w14:textId="77777777" w:rsidR="00D56411" w:rsidRPr="00B406C2" w:rsidRDefault="00D56411" w:rsidP="00D56411">
            <w:r w:rsidRPr="00B406C2">
              <w:t>Competencies and skills for a high-performing civil service</w:t>
            </w:r>
          </w:p>
        </w:tc>
        <w:tc>
          <w:tcPr>
            <w:tcW w:w="1552" w:type="dxa"/>
            <w:vAlign w:val="bottom"/>
          </w:tcPr>
          <w:p w14:paraId="5074F432" w14:textId="77777777" w:rsidR="00D56411" w:rsidRPr="00D56411" w:rsidRDefault="00D56411" w:rsidP="00D56411">
            <w:pPr>
              <w:jc w:val="center"/>
              <w:rPr>
                <w:rFonts w:cs="Arial"/>
                <w:color w:val="333333"/>
              </w:rPr>
            </w:pPr>
            <w:r w:rsidRPr="00D56411">
              <w:rPr>
                <w:rFonts w:cs="Arial"/>
                <w:color w:val="333333"/>
              </w:rPr>
              <w:t>8,83</w:t>
            </w:r>
          </w:p>
        </w:tc>
      </w:tr>
      <w:tr w:rsidR="00D56411" w:rsidRPr="00A355DD" w14:paraId="72A92679" w14:textId="77777777" w:rsidTr="003275F5">
        <w:tc>
          <w:tcPr>
            <w:tcW w:w="1271" w:type="dxa"/>
          </w:tcPr>
          <w:p w14:paraId="09D11D80" w14:textId="77777777" w:rsidR="00D56411" w:rsidRPr="00A355DD" w:rsidRDefault="00D56411" w:rsidP="00D564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5D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14:paraId="36656A14" w14:textId="77777777" w:rsidR="00D56411" w:rsidRPr="00B406C2" w:rsidRDefault="00D56411" w:rsidP="00D56411">
            <w:r w:rsidRPr="00B406C2">
              <w:t>Project management in civil service</w:t>
            </w:r>
          </w:p>
        </w:tc>
        <w:tc>
          <w:tcPr>
            <w:tcW w:w="1552" w:type="dxa"/>
            <w:vAlign w:val="bottom"/>
          </w:tcPr>
          <w:p w14:paraId="6BA34C0B" w14:textId="77777777" w:rsidR="00D56411" w:rsidRPr="00D56411" w:rsidRDefault="00D56411" w:rsidP="00D56411">
            <w:pPr>
              <w:jc w:val="center"/>
              <w:rPr>
                <w:rFonts w:cs="Arial"/>
                <w:color w:val="333333"/>
              </w:rPr>
            </w:pPr>
            <w:r w:rsidRPr="00D56411">
              <w:rPr>
                <w:rFonts w:cs="Arial"/>
                <w:color w:val="333333"/>
              </w:rPr>
              <w:t>8,07</w:t>
            </w:r>
          </w:p>
        </w:tc>
      </w:tr>
      <w:tr w:rsidR="00D56411" w:rsidRPr="00A355DD" w14:paraId="5B2152E6" w14:textId="77777777" w:rsidTr="003275F5">
        <w:tc>
          <w:tcPr>
            <w:tcW w:w="1271" w:type="dxa"/>
          </w:tcPr>
          <w:p w14:paraId="5E35E020" w14:textId="77777777" w:rsidR="00D56411" w:rsidRPr="00A355DD" w:rsidRDefault="00D56411" w:rsidP="00D564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5DD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14:paraId="53E40251" w14:textId="77777777" w:rsidR="00D56411" w:rsidRPr="00B406C2" w:rsidRDefault="00D56411" w:rsidP="00D56411">
            <w:r w:rsidRPr="00B406C2">
              <w:t>Grading and remuneration in civil service</w:t>
            </w:r>
          </w:p>
        </w:tc>
        <w:tc>
          <w:tcPr>
            <w:tcW w:w="1552" w:type="dxa"/>
            <w:vAlign w:val="bottom"/>
          </w:tcPr>
          <w:p w14:paraId="6D39BD55" w14:textId="77777777" w:rsidR="00D56411" w:rsidRPr="00D56411" w:rsidRDefault="00D56411" w:rsidP="00D56411">
            <w:pPr>
              <w:jc w:val="center"/>
              <w:rPr>
                <w:rFonts w:cs="Arial"/>
                <w:color w:val="333333"/>
              </w:rPr>
            </w:pPr>
            <w:r w:rsidRPr="00D56411">
              <w:rPr>
                <w:rFonts w:cs="Arial"/>
                <w:color w:val="333333"/>
              </w:rPr>
              <w:t>8</w:t>
            </w:r>
          </w:p>
        </w:tc>
      </w:tr>
      <w:tr w:rsidR="00D56411" w:rsidRPr="00A355DD" w14:paraId="1E400A96" w14:textId="77777777" w:rsidTr="003275F5">
        <w:tc>
          <w:tcPr>
            <w:tcW w:w="1271" w:type="dxa"/>
          </w:tcPr>
          <w:p w14:paraId="2876267C" w14:textId="77777777" w:rsidR="00D56411" w:rsidRPr="00A355DD" w:rsidRDefault="00D56411" w:rsidP="00D564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5DD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14:paraId="57AF3039" w14:textId="77777777" w:rsidR="00D56411" w:rsidRPr="00B406C2" w:rsidRDefault="00D56411" w:rsidP="00D56411">
            <w:r w:rsidRPr="00B406C2">
              <w:t>HR management in civil service</w:t>
            </w:r>
          </w:p>
        </w:tc>
        <w:tc>
          <w:tcPr>
            <w:tcW w:w="1552" w:type="dxa"/>
            <w:vAlign w:val="bottom"/>
          </w:tcPr>
          <w:p w14:paraId="76D9D7FD" w14:textId="77777777" w:rsidR="00D56411" w:rsidRPr="00D56411" w:rsidRDefault="00D56411" w:rsidP="00D56411">
            <w:pPr>
              <w:jc w:val="center"/>
              <w:rPr>
                <w:rFonts w:cs="Arial"/>
                <w:color w:val="333333"/>
              </w:rPr>
            </w:pPr>
            <w:r w:rsidRPr="00D56411">
              <w:rPr>
                <w:rFonts w:cs="Arial"/>
                <w:color w:val="333333"/>
              </w:rPr>
              <w:t>7,54</w:t>
            </w:r>
          </w:p>
        </w:tc>
      </w:tr>
      <w:tr w:rsidR="00D56411" w:rsidRPr="00A355DD" w14:paraId="62A4904F" w14:textId="77777777" w:rsidTr="003275F5">
        <w:tc>
          <w:tcPr>
            <w:tcW w:w="1271" w:type="dxa"/>
          </w:tcPr>
          <w:p w14:paraId="19E2D1C5" w14:textId="77777777" w:rsidR="00D56411" w:rsidRPr="00A355DD" w:rsidRDefault="00D56411" w:rsidP="00D564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5DD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14:paraId="2D962BAA" w14:textId="77777777" w:rsidR="00D56411" w:rsidRPr="00B406C2" w:rsidRDefault="00D56411" w:rsidP="00D56411">
            <w:r w:rsidRPr="00B406C2">
              <w:t>Corruption and accountability, anti-corruption policies</w:t>
            </w:r>
          </w:p>
        </w:tc>
        <w:tc>
          <w:tcPr>
            <w:tcW w:w="1552" w:type="dxa"/>
            <w:vAlign w:val="bottom"/>
          </w:tcPr>
          <w:p w14:paraId="7515DBF7" w14:textId="77777777" w:rsidR="00D56411" w:rsidRPr="00D56411" w:rsidRDefault="00D56411" w:rsidP="00D56411">
            <w:pPr>
              <w:jc w:val="center"/>
              <w:rPr>
                <w:rFonts w:cs="Arial"/>
                <w:color w:val="333333"/>
              </w:rPr>
            </w:pPr>
            <w:r w:rsidRPr="00D56411">
              <w:rPr>
                <w:rFonts w:cs="Arial"/>
                <w:color w:val="333333"/>
              </w:rPr>
              <w:t>7,5</w:t>
            </w:r>
          </w:p>
        </w:tc>
      </w:tr>
      <w:tr w:rsidR="00D56411" w:rsidRPr="00A355DD" w14:paraId="3530FAE8" w14:textId="77777777" w:rsidTr="00ED6E0D">
        <w:tc>
          <w:tcPr>
            <w:tcW w:w="1271" w:type="dxa"/>
            <w:tcBorders>
              <w:bottom w:val="single" w:sz="4" w:space="0" w:color="auto"/>
            </w:tcBorders>
          </w:tcPr>
          <w:p w14:paraId="5E411105" w14:textId="77777777" w:rsidR="00D56411" w:rsidRPr="00A355DD" w:rsidRDefault="00D56411" w:rsidP="00D564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5DD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0136E35B" w14:textId="77777777" w:rsidR="00D56411" w:rsidRPr="00B406C2" w:rsidRDefault="00D56411" w:rsidP="00D56411">
            <w:r w:rsidRPr="00B406C2">
              <w:t>Recruitment and selection process of civil servants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bottom"/>
          </w:tcPr>
          <w:p w14:paraId="31BCDB2C" w14:textId="77777777" w:rsidR="00D56411" w:rsidRPr="00D56411" w:rsidRDefault="00D56411" w:rsidP="00D56411">
            <w:pPr>
              <w:jc w:val="center"/>
              <w:rPr>
                <w:rFonts w:cs="Arial"/>
                <w:color w:val="333333"/>
              </w:rPr>
            </w:pPr>
            <w:r w:rsidRPr="00D56411">
              <w:rPr>
                <w:rFonts w:cs="Arial"/>
                <w:color w:val="333333"/>
              </w:rPr>
              <w:t>7,25</w:t>
            </w:r>
          </w:p>
        </w:tc>
      </w:tr>
      <w:tr w:rsidR="00D56411" w:rsidRPr="00A355DD" w14:paraId="3F2A810C" w14:textId="77777777" w:rsidTr="00ED6E0D">
        <w:tc>
          <w:tcPr>
            <w:tcW w:w="1271" w:type="dxa"/>
            <w:tcBorders>
              <w:bottom w:val="single" w:sz="4" w:space="0" w:color="auto"/>
            </w:tcBorders>
          </w:tcPr>
          <w:p w14:paraId="3316660B" w14:textId="77777777" w:rsidR="00D56411" w:rsidRPr="00A355DD" w:rsidRDefault="00D56411" w:rsidP="00D564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5DD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7D558853" w14:textId="77777777" w:rsidR="00D56411" w:rsidRDefault="00D56411" w:rsidP="00D56411">
            <w:r w:rsidRPr="00B406C2">
              <w:t>Gender equality in civil service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bottom"/>
          </w:tcPr>
          <w:p w14:paraId="555BD5EB" w14:textId="77777777" w:rsidR="00D56411" w:rsidRPr="00D56411" w:rsidRDefault="00D56411" w:rsidP="00D56411">
            <w:pPr>
              <w:jc w:val="center"/>
              <w:rPr>
                <w:rFonts w:cs="Arial"/>
                <w:color w:val="333333"/>
              </w:rPr>
            </w:pPr>
            <w:r w:rsidRPr="00D56411">
              <w:rPr>
                <w:rFonts w:cs="Arial"/>
                <w:color w:val="333333"/>
              </w:rPr>
              <w:t>6</w:t>
            </w:r>
          </w:p>
        </w:tc>
      </w:tr>
    </w:tbl>
    <w:p w14:paraId="5CA579AE" w14:textId="77777777" w:rsidR="00B71B91" w:rsidRPr="00A355DD" w:rsidRDefault="00D56411" w:rsidP="00E65059">
      <w:pPr>
        <w:spacing w:before="120"/>
        <w:rPr>
          <w:rFonts w:cs="Times New Roman"/>
          <w:noProof/>
          <w:sz w:val="24"/>
          <w:szCs w:val="24"/>
          <w:lang w:eastAsia="en-GB"/>
        </w:rPr>
      </w:pPr>
      <w:r>
        <w:rPr>
          <w:noProof/>
        </w:rPr>
        <w:lastRenderedPageBreak/>
        <w:drawing>
          <wp:inline distT="0" distB="0" distL="0" distR="0" wp14:anchorId="7BD6B1F5" wp14:editId="7675F54B">
            <wp:extent cx="5753100" cy="4219575"/>
            <wp:effectExtent l="0" t="0" r="0" b="9525"/>
            <wp:docPr id="12" name="Диаграмма 1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339FD9F" w14:textId="77777777" w:rsidR="003C591D" w:rsidRDefault="00893426" w:rsidP="00E65059">
      <w:pPr>
        <w:spacing w:before="120"/>
        <w:rPr>
          <w:rFonts w:cs="Times New Roman"/>
          <w:sz w:val="24"/>
          <w:szCs w:val="24"/>
        </w:rPr>
      </w:pPr>
      <w:r w:rsidRPr="00EE0A88">
        <w:rPr>
          <w:rFonts w:cs="Times New Roman"/>
          <w:sz w:val="24"/>
          <w:szCs w:val="24"/>
        </w:rPr>
        <w:t xml:space="preserve">(1) </w:t>
      </w:r>
      <w:r w:rsidR="003246B9" w:rsidRPr="00EE0A88">
        <w:rPr>
          <w:rFonts w:cs="Times New Roman"/>
          <w:sz w:val="24"/>
          <w:szCs w:val="24"/>
        </w:rPr>
        <w:t xml:space="preserve">Improving public service, </w:t>
      </w:r>
      <w:r w:rsidRPr="00EE0A88">
        <w:rPr>
          <w:rFonts w:cs="Times New Roman"/>
          <w:sz w:val="24"/>
          <w:szCs w:val="24"/>
        </w:rPr>
        <w:t xml:space="preserve">(2) </w:t>
      </w:r>
      <w:r w:rsidR="003246B9" w:rsidRPr="00EE0A88">
        <w:rPr>
          <w:rFonts w:cs="Times New Roman"/>
          <w:sz w:val="24"/>
          <w:szCs w:val="24"/>
        </w:rPr>
        <w:t>E-go</w:t>
      </w:r>
      <w:r w:rsidRPr="00EE0A88">
        <w:rPr>
          <w:rFonts w:cs="Times New Roman"/>
          <w:sz w:val="24"/>
          <w:szCs w:val="24"/>
        </w:rPr>
        <w:t>vernment and the use of ICT,</w:t>
      </w:r>
      <w:r w:rsidR="003246B9" w:rsidRPr="00EE0A88">
        <w:rPr>
          <w:rFonts w:cs="Times New Roman"/>
          <w:sz w:val="24"/>
          <w:szCs w:val="24"/>
        </w:rPr>
        <w:t xml:space="preserve"> </w:t>
      </w:r>
      <w:r w:rsidRPr="00EE0A88">
        <w:rPr>
          <w:rFonts w:cs="Times New Roman"/>
          <w:sz w:val="24"/>
          <w:szCs w:val="24"/>
        </w:rPr>
        <w:t xml:space="preserve">(3) </w:t>
      </w:r>
      <w:r w:rsidR="003246B9" w:rsidRPr="00EE0A88">
        <w:rPr>
          <w:rFonts w:cs="Times New Roman"/>
          <w:sz w:val="24"/>
          <w:szCs w:val="24"/>
        </w:rPr>
        <w:t>talent m</w:t>
      </w:r>
      <w:r w:rsidR="00CC77E7" w:rsidRPr="00EE0A88">
        <w:rPr>
          <w:rFonts w:cs="Times New Roman"/>
          <w:sz w:val="24"/>
          <w:szCs w:val="24"/>
        </w:rPr>
        <w:t>a</w:t>
      </w:r>
      <w:r w:rsidR="003246B9" w:rsidRPr="00EE0A88">
        <w:rPr>
          <w:rFonts w:cs="Times New Roman"/>
          <w:sz w:val="24"/>
          <w:szCs w:val="24"/>
        </w:rPr>
        <w:t>nagement</w:t>
      </w:r>
      <w:r w:rsidRPr="00EE0A88">
        <w:rPr>
          <w:rFonts w:cs="Times New Roman"/>
          <w:sz w:val="24"/>
          <w:szCs w:val="24"/>
        </w:rPr>
        <w:t xml:space="preserve"> and career development, (4) state bodies’ performance appraisal, and (5) ethics and integrity</w:t>
      </w:r>
      <w:r w:rsidR="00CC77E7" w:rsidRPr="00EE0A88">
        <w:rPr>
          <w:rFonts w:cs="Times New Roman"/>
          <w:sz w:val="24"/>
          <w:szCs w:val="24"/>
        </w:rPr>
        <w:t xml:space="preserve"> </w:t>
      </w:r>
      <w:r w:rsidR="00E65059" w:rsidRPr="00EE0A88">
        <w:rPr>
          <w:rFonts w:cs="Times New Roman"/>
          <w:sz w:val="24"/>
          <w:szCs w:val="24"/>
        </w:rPr>
        <w:t>seem</w:t>
      </w:r>
      <w:r w:rsidRPr="00EE0A88">
        <w:rPr>
          <w:rFonts w:cs="Times New Roman"/>
          <w:sz w:val="24"/>
          <w:szCs w:val="24"/>
        </w:rPr>
        <w:t xml:space="preserve"> to be the most popular topics.</w:t>
      </w:r>
    </w:p>
    <w:p w14:paraId="72C3AECD" w14:textId="77777777" w:rsidR="0053278F" w:rsidRDefault="00893426" w:rsidP="00E65059">
      <w:pPr>
        <w:spacing w:before="120"/>
        <w:rPr>
          <w:rFonts w:cs="Times New Roman"/>
          <w:sz w:val="24"/>
          <w:szCs w:val="24"/>
        </w:rPr>
      </w:pPr>
      <w:r w:rsidRPr="00EE0A88">
        <w:rPr>
          <w:rFonts w:cs="Times New Roman"/>
          <w:sz w:val="24"/>
          <w:szCs w:val="24"/>
        </w:rPr>
        <w:t>It should be noted that priority areas for research and capacity-building activi</w:t>
      </w:r>
      <w:r w:rsidR="00CB50B9" w:rsidRPr="00EE0A88">
        <w:rPr>
          <w:rFonts w:cs="Times New Roman"/>
          <w:sz w:val="24"/>
          <w:szCs w:val="24"/>
        </w:rPr>
        <w:t>ties are quite similar. At the same time, priority topics reflect current trends in civil service reform and development.</w:t>
      </w:r>
      <w:r w:rsidR="00CB50B9">
        <w:rPr>
          <w:rFonts w:cs="Times New Roman"/>
          <w:sz w:val="24"/>
          <w:szCs w:val="24"/>
        </w:rPr>
        <w:t xml:space="preserve"> </w:t>
      </w:r>
    </w:p>
    <w:p w14:paraId="5815D9D8" w14:textId="77777777" w:rsidR="00E65059" w:rsidRPr="00A355DD" w:rsidRDefault="0053278F" w:rsidP="00E65059">
      <w:pPr>
        <w:spacing w:before="1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For comparison</w:t>
      </w:r>
      <w:r w:rsidR="003C591D">
        <w:rPr>
          <w:rFonts w:cs="Times New Roman"/>
          <w:sz w:val="24"/>
          <w:szCs w:val="24"/>
        </w:rPr>
        <w:t xml:space="preserve"> purposes</w:t>
      </w:r>
      <w:r>
        <w:rPr>
          <w:rFonts w:cs="Times New Roman"/>
          <w:sz w:val="24"/>
          <w:szCs w:val="24"/>
        </w:rPr>
        <w:t>, in 2015, the most popular topics for research were (1) effective human resources management, (2) professionalism and ethics</w:t>
      </w:r>
      <w:r w:rsidR="00893426">
        <w:rPr>
          <w:rFonts w:cs="Times New Roman"/>
          <w:sz w:val="24"/>
          <w:szCs w:val="24"/>
        </w:rPr>
        <w:t xml:space="preserve"> </w:t>
      </w:r>
      <w:r w:rsidR="00F23DC6">
        <w:rPr>
          <w:rFonts w:cs="Times New Roman"/>
          <w:sz w:val="24"/>
          <w:szCs w:val="24"/>
        </w:rPr>
        <w:t xml:space="preserve">in civil service, and (3) quality and public service delivery. </w:t>
      </w:r>
    </w:p>
    <w:p w14:paraId="5953188C" w14:textId="3CD43D8D" w:rsidR="00121863" w:rsidRPr="00A355DD" w:rsidRDefault="00CC77E7" w:rsidP="00121863">
      <w:pPr>
        <w:spacing w:before="120"/>
        <w:rPr>
          <w:rFonts w:cs="Times New Roman"/>
          <w:sz w:val="24"/>
          <w:szCs w:val="24"/>
        </w:rPr>
      </w:pPr>
      <w:r w:rsidRPr="00CC77E7">
        <w:rPr>
          <w:rFonts w:cs="Times New Roman"/>
          <w:b/>
          <w:sz w:val="24"/>
          <w:szCs w:val="24"/>
        </w:rPr>
        <w:t>Question 8:</w:t>
      </w:r>
      <w:r>
        <w:rPr>
          <w:rFonts w:cs="Times New Roman"/>
          <w:sz w:val="24"/>
          <w:szCs w:val="24"/>
        </w:rPr>
        <w:t xml:space="preserve"> </w:t>
      </w:r>
      <w:r w:rsidR="00AB33A0">
        <w:rPr>
          <w:rFonts w:cs="Times New Roman"/>
          <w:sz w:val="24"/>
          <w:szCs w:val="24"/>
        </w:rPr>
        <w:t>R</w:t>
      </w:r>
      <w:r w:rsidR="00E65059" w:rsidRPr="00A355DD">
        <w:rPr>
          <w:rFonts w:cs="Times New Roman"/>
          <w:sz w:val="24"/>
          <w:szCs w:val="24"/>
        </w:rPr>
        <w:t>espondents</w:t>
      </w:r>
      <w:r w:rsidR="00E96FE0">
        <w:rPr>
          <w:rFonts w:cs="Times New Roman"/>
          <w:sz w:val="24"/>
          <w:szCs w:val="24"/>
        </w:rPr>
        <w:t xml:space="preserve"> </w:t>
      </w:r>
      <w:r w:rsidR="00E65059" w:rsidRPr="00A355DD">
        <w:rPr>
          <w:rFonts w:cs="Times New Roman"/>
          <w:sz w:val="24"/>
          <w:szCs w:val="24"/>
        </w:rPr>
        <w:t xml:space="preserve">were </w:t>
      </w:r>
      <w:r>
        <w:rPr>
          <w:rFonts w:cs="Times New Roman"/>
          <w:sz w:val="24"/>
          <w:szCs w:val="24"/>
        </w:rPr>
        <w:t>asked</w:t>
      </w:r>
      <w:r w:rsidR="00E65059" w:rsidRPr="00A355DD">
        <w:rPr>
          <w:rFonts w:cs="Times New Roman"/>
          <w:sz w:val="24"/>
          <w:szCs w:val="24"/>
        </w:rPr>
        <w:t xml:space="preserve"> to suggest additional topics of interest</w:t>
      </w:r>
      <w:r>
        <w:rPr>
          <w:rFonts w:cs="Times New Roman"/>
          <w:sz w:val="24"/>
          <w:szCs w:val="24"/>
        </w:rPr>
        <w:t xml:space="preserve"> for </w:t>
      </w:r>
      <w:r w:rsidR="00AB33A0">
        <w:rPr>
          <w:rFonts w:cs="Times New Roman"/>
          <w:sz w:val="24"/>
          <w:szCs w:val="24"/>
        </w:rPr>
        <w:t xml:space="preserve">the </w:t>
      </w:r>
      <w:r>
        <w:rPr>
          <w:rFonts w:cs="Times New Roman"/>
          <w:sz w:val="24"/>
          <w:szCs w:val="24"/>
        </w:rPr>
        <w:t>research agenda</w:t>
      </w:r>
      <w:r w:rsidR="00E65059" w:rsidRPr="00A355DD">
        <w:rPr>
          <w:rFonts w:cs="Times New Roman"/>
          <w:sz w:val="24"/>
          <w:szCs w:val="24"/>
        </w:rPr>
        <w:t>.</w:t>
      </w:r>
      <w:r w:rsidR="00121863">
        <w:rPr>
          <w:rFonts w:cs="Times New Roman"/>
          <w:sz w:val="24"/>
          <w:szCs w:val="24"/>
        </w:rPr>
        <w:t xml:space="preserve"> </w:t>
      </w:r>
      <w:r w:rsidR="00131F40">
        <w:rPr>
          <w:rFonts w:cs="Times New Roman"/>
          <w:sz w:val="24"/>
          <w:szCs w:val="24"/>
        </w:rPr>
        <w:t>Some of the p</w:t>
      </w:r>
      <w:r w:rsidR="00121863">
        <w:rPr>
          <w:rFonts w:cs="Times New Roman"/>
          <w:sz w:val="24"/>
          <w:szCs w:val="24"/>
        </w:rPr>
        <w:t xml:space="preserve">roposed </w:t>
      </w:r>
      <w:r w:rsidR="008A13D0">
        <w:rPr>
          <w:rFonts w:cs="Times New Roman"/>
          <w:sz w:val="24"/>
          <w:szCs w:val="24"/>
        </w:rPr>
        <w:t xml:space="preserve">topics are </w:t>
      </w:r>
      <w:r w:rsidR="00F642F0">
        <w:rPr>
          <w:rFonts w:cs="Times New Roman"/>
          <w:sz w:val="24"/>
          <w:szCs w:val="24"/>
        </w:rPr>
        <w:t xml:space="preserve">similar to </w:t>
      </w:r>
      <w:r w:rsidR="00121863">
        <w:rPr>
          <w:rFonts w:cs="Times New Roman"/>
          <w:sz w:val="24"/>
          <w:szCs w:val="24"/>
        </w:rPr>
        <w:t>t</w:t>
      </w:r>
      <w:r w:rsidR="00131F40">
        <w:rPr>
          <w:rFonts w:cs="Times New Roman"/>
          <w:sz w:val="24"/>
          <w:szCs w:val="24"/>
        </w:rPr>
        <w:t>hose</w:t>
      </w:r>
      <w:r w:rsidR="00121863">
        <w:rPr>
          <w:rFonts w:cs="Times New Roman"/>
          <w:sz w:val="24"/>
          <w:szCs w:val="24"/>
        </w:rPr>
        <w:t xml:space="preserve"> </w:t>
      </w:r>
      <w:r w:rsidR="00131F40">
        <w:rPr>
          <w:rFonts w:cs="Times New Roman"/>
          <w:sz w:val="24"/>
          <w:szCs w:val="24"/>
        </w:rPr>
        <w:t>proposed</w:t>
      </w:r>
      <w:r w:rsidR="00121863">
        <w:rPr>
          <w:rFonts w:cs="Times New Roman"/>
          <w:sz w:val="24"/>
          <w:szCs w:val="24"/>
        </w:rPr>
        <w:t xml:space="preserve"> for capacity-building events</w:t>
      </w:r>
      <w:r w:rsidR="00131F40">
        <w:rPr>
          <w:rFonts w:cs="Times New Roman"/>
          <w:sz w:val="24"/>
          <w:szCs w:val="24"/>
        </w:rPr>
        <w:t xml:space="preserve">. </w:t>
      </w:r>
      <w:r w:rsidR="00F642F0">
        <w:rPr>
          <w:rFonts w:cs="Times New Roman"/>
          <w:sz w:val="24"/>
          <w:szCs w:val="24"/>
        </w:rPr>
        <w:t>Groups</w:t>
      </w:r>
      <w:r w:rsidR="00131F40">
        <w:rPr>
          <w:rFonts w:cs="Times New Roman"/>
          <w:sz w:val="24"/>
          <w:szCs w:val="24"/>
        </w:rPr>
        <w:t xml:space="preserve"> of additional topics </w:t>
      </w:r>
      <w:r w:rsidR="00F642F0">
        <w:rPr>
          <w:rFonts w:cs="Times New Roman"/>
          <w:sz w:val="24"/>
          <w:szCs w:val="24"/>
        </w:rPr>
        <w:t xml:space="preserve">suggested </w:t>
      </w:r>
      <w:r w:rsidR="00131F40">
        <w:rPr>
          <w:rFonts w:cs="Times New Roman"/>
          <w:sz w:val="24"/>
          <w:szCs w:val="24"/>
        </w:rPr>
        <w:t xml:space="preserve">for </w:t>
      </w:r>
      <w:r w:rsidR="003C591D">
        <w:rPr>
          <w:rFonts w:cs="Times New Roman"/>
          <w:sz w:val="24"/>
          <w:szCs w:val="24"/>
        </w:rPr>
        <w:t xml:space="preserve">inclusion in the </w:t>
      </w:r>
      <w:r w:rsidR="00131F40">
        <w:rPr>
          <w:rFonts w:cs="Times New Roman"/>
          <w:sz w:val="24"/>
          <w:szCs w:val="24"/>
        </w:rPr>
        <w:t>research agenda</w:t>
      </w:r>
      <w:r w:rsidR="00F642F0">
        <w:rPr>
          <w:rFonts w:cs="Times New Roman"/>
          <w:sz w:val="24"/>
          <w:szCs w:val="24"/>
        </w:rPr>
        <w:t xml:space="preserve"> are given below</w:t>
      </w:r>
      <w:r w:rsidR="00121863">
        <w:rPr>
          <w:rFonts w:cs="Times New Roman"/>
          <w:sz w:val="24"/>
          <w:szCs w:val="24"/>
        </w:rPr>
        <w:t xml:space="preserve">: </w:t>
      </w:r>
    </w:p>
    <w:tbl>
      <w:tblPr>
        <w:tblW w:w="8135" w:type="dxa"/>
        <w:tblLook w:val="04A0" w:firstRow="1" w:lastRow="0" w:firstColumn="1" w:lastColumn="0" w:noHBand="0" w:noVBand="1"/>
      </w:tblPr>
      <w:tblGrid>
        <w:gridCol w:w="8135"/>
      </w:tblGrid>
      <w:tr w:rsidR="00131F40" w:rsidRPr="00CF123B" w14:paraId="5F105E80" w14:textId="77777777" w:rsidTr="003275F5">
        <w:trPr>
          <w:trHeight w:val="301"/>
        </w:trPr>
        <w:tc>
          <w:tcPr>
            <w:tcW w:w="8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18DF8" w14:textId="77777777" w:rsidR="00131F40" w:rsidRPr="00121863" w:rsidRDefault="00131F40" w:rsidP="00131F40">
            <w:pPr>
              <w:pStyle w:val="a3"/>
              <w:numPr>
                <w:ilvl w:val="0"/>
                <w:numId w:val="5"/>
              </w:numPr>
              <w:spacing w:after="0"/>
              <w:ind w:left="714" w:hanging="357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Brain leak from civil service</w:t>
            </w:r>
          </w:p>
        </w:tc>
      </w:tr>
      <w:tr w:rsidR="00131F40" w:rsidRPr="00CF123B" w14:paraId="131B268C" w14:textId="77777777" w:rsidTr="003275F5">
        <w:trPr>
          <w:trHeight w:val="301"/>
        </w:trPr>
        <w:tc>
          <w:tcPr>
            <w:tcW w:w="8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63490" w14:textId="77777777" w:rsidR="00131F40" w:rsidRPr="00CF123B" w:rsidRDefault="00131F40" w:rsidP="00131F40">
            <w:pPr>
              <w:pStyle w:val="a3"/>
              <w:numPr>
                <w:ilvl w:val="0"/>
                <w:numId w:val="5"/>
              </w:numPr>
              <w:spacing w:after="0"/>
              <w:ind w:left="714" w:hanging="357"/>
              <w:rPr>
                <w:rFonts w:cs="Times New Roman"/>
                <w:sz w:val="24"/>
                <w:szCs w:val="24"/>
                <w:lang w:val="ru-RU"/>
              </w:rPr>
            </w:pPr>
            <w:r w:rsidRPr="00CF123B">
              <w:rPr>
                <w:rFonts w:cs="Times New Roman"/>
                <w:sz w:val="24"/>
                <w:szCs w:val="24"/>
                <w:lang w:val="ru-RU"/>
              </w:rPr>
              <w:t>Disaster management</w:t>
            </w:r>
          </w:p>
        </w:tc>
      </w:tr>
      <w:tr w:rsidR="00131F40" w:rsidRPr="00CF123B" w14:paraId="5BF31C21" w14:textId="77777777" w:rsidTr="003275F5">
        <w:trPr>
          <w:trHeight w:val="301"/>
        </w:trPr>
        <w:tc>
          <w:tcPr>
            <w:tcW w:w="8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27F1C" w14:textId="77777777" w:rsidR="00131F40" w:rsidRPr="0030223D" w:rsidRDefault="00131F40" w:rsidP="00131F40">
            <w:pPr>
              <w:pStyle w:val="a3"/>
              <w:numPr>
                <w:ilvl w:val="0"/>
                <w:numId w:val="5"/>
              </w:numPr>
              <w:spacing w:after="0"/>
              <w:ind w:left="714" w:hanging="357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E-Government and disruptive technologies</w:t>
            </w:r>
          </w:p>
        </w:tc>
      </w:tr>
      <w:tr w:rsidR="00131F40" w:rsidRPr="00CF123B" w14:paraId="266670C9" w14:textId="77777777" w:rsidTr="003275F5">
        <w:trPr>
          <w:trHeight w:val="301"/>
        </w:trPr>
        <w:tc>
          <w:tcPr>
            <w:tcW w:w="8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F85B" w14:textId="77777777" w:rsidR="00131F40" w:rsidRPr="00CF123B" w:rsidRDefault="00131F40" w:rsidP="00131F40">
            <w:pPr>
              <w:pStyle w:val="a3"/>
              <w:numPr>
                <w:ilvl w:val="0"/>
                <w:numId w:val="5"/>
              </w:numPr>
              <w:spacing w:after="0"/>
              <w:ind w:left="714" w:hanging="357"/>
              <w:rPr>
                <w:rFonts w:cs="Times New Roman"/>
                <w:sz w:val="24"/>
                <w:szCs w:val="24"/>
                <w:lang w:val="ru-RU"/>
              </w:rPr>
            </w:pPr>
            <w:r w:rsidRPr="00CF123B">
              <w:rPr>
                <w:rFonts w:cs="Times New Roman"/>
                <w:sz w:val="24"/>
                <w:szCs w:val="24"/>
                <w:lang w:val="ru-RU"/>
              </w:rPr>
              <w:t>Innovation in civil service</w:t>
            </w:r>
          </w:p>
        </w:tc>
      </w:tr>
      <w:tr w:rsidR="00131F40" w:rsidRPr="00CF123B" w14:paraId="2D53E429" w14:textId="77777777" w:rsidTr="003275F5">
        <w:trPr>
          <w:trHeight w:val="301"/>
        </w:trPr>
        <w:tc>
          <w:tcPr>
            <w:tcW w:w="8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18B90" w14:textId="77777777" w:rsidR="00131F40" w:rsidRPr="00CF123B" w:rsidRDefault="00131F40" w:rsidP="00131F40">
            <w:pPr>
              <w:pStyle w:val="a3"/>
              <w:numPr>
                <w:ilvl w:val="0"/>
                <w:numId w:val="5"/>
              </w:numPr>
              <w:spacing w:after="0"/>
              <w:ind w:left="714" w:hanging="357"/>
              <w:rPr>
                <w:rFonts w:cs="Times New Roman"/>
                <w:sz w:val="24"/>
                <w:szCs w:val="24"/>
                <w:lang w:val="en-US"/>
              </w:rPr>
            </w:pPr>
            <w:r w:rsidRPr="00CF123B">
              <w:rPr>
                <w:rFonts w:cs="Times New Roman"/>
                <w:sz w:val="24"/>
                <w:szCs w:val="24"/>
                <w:lang w:val="en-US"/>
              </w:rPr>
              <w:t>Policy making - cooperation and coordination of the process</w:t>
            </w:r>
          </w:p>
        </w:tc>
      </w:tr>
      <w:tr w:rsidR="00131F40" w:rsidRPr="00CF123B" w14:paraId="64E6E89D" w14:textId="77777777" w:rsidTr="003275F5">
        <w:trPr>
          <w:trHeight w:val="301"/>
        </w:trPr>
        <w:tc>
          <w:tcPr>
            <w:tcW w:w="8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4D25D" w14:textId="77777777" w:rsidR="00131F40" w:rsidRPr="00CF123B" w:rsidRDefault="00131F40" w:rsidP="00131F40">
            <w:pPr>
              <w:pStyle w:val="a3"/>
              <w:numPr>
                <w:ilvl w:val="0"/>
                <w:numId w:val="5"/>
              </w:numPr>
              <w:spacing w:after="0"/>
              <w:ind w:left="714" w:hanging="357"/>
              <w:rPr>
                <w:rFonts w:cs="Times New Roman"/>
                <w:sz w:val="24"/>
                <w:szCs w:val="24"/>
                <w:lang w:val="en-US"/>
              </w:rPr>
            </w:pPr>
            <w:r w:rsidRPr="00CF123B">
              <w:rPr>
                <w:rFonts w:cs="Times New Roman"/>
                <w:sz w:val="24"/>
                <w:szCs w:val="24"/>
                <w:lang w:val="en-US"/>
              </w:rPr>
              <w:t>Civil service</w:t>
            </w:r>
            <w:r w:rsidRPr="00CF123B">
              <w:rPr>
                <w:rFonts w:cs="Times New Roman"/>
                <w:sz w:val="24"/>
                <w:szCs w:val="24"/>
                <w:lang w:val="ru-RU"/>
              </w:rPr>
              <w:t xml:space="preserve"> values</w:t>
            </w:r>
            <w:r w:rsidRPr="00CF123B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31F40" w:rsidRPr="00CF123B" w14:paraId="2B3EA843" w14:textId="77777777" w:rsidTr="003275F5">
        <w:trPr>
          <w:trHeight w:val="301"/>
        </w:trPr>
        <w:tc>
          <w:tcPr>
            <w:tcW w:w="8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BD09" w14:textId="77777777" w:rsidR="00131F40" w:rsidRPr="00CF123B" w:rsidRDefault="00131F40" w:rsidP="00131F40">
            <w:pPr>
              <w:pStyle w:val="a3"/>
              <w:numPr>
                <w:ilvl w:val="0"/>
                <w:numId w:val="5"/>
              </w:numPr>
              <w:spacing w:after="0"/>
              <w:ind w:left="714" w:hanging="357"/>
              <w:rPr>
                <w:rFonts w:cs="Times New Roman"/>
                <w:sz w:val="24"/>
                <w:szCs w:val="24"/>
                <w:lang w:val="ru-RU"/>
              </w:rPr>
            </w:pPr>
            <w:r w:rsidRPr="00CF123B">
              <w:rPr>
                <w:rFonts w:cs="Times New Roman"/>
                <w:sz w:val="24"/>
                <w:szCs w:val="24"/>
                <w:lang w:val="ru-RU"/>
              </w:rPr>
              <w:t>Meritocracy</w:t>
            </w:r>
          </w:p>
        </w:tc>
      </w:tr>
      <w:tr w:rsidR="00131F40" w:rsidRPr="00CF123B" w14:paraId="613DCE85" w14:textId="77777777" w:rsidTr="003275F5">
        <w:trPr>
          <w:trHeight w:val="301"/>
        </w:trPr>
        <w:tc>
          <w:tcPr>
            <w:tcW w:w="8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C957" w14:textId="77777777" w:rsidR="00131F40" w:rsidRPr="00CF123B" w:rsidRDefault="00131F40" w:rsidP="00131F40">
            <w:pPr>
              <w:pStyle w:val="a3"/>
              <w:numPr>
                <w:ilvl w:val="0"/>
                <w:numId w:val="5"/>
              </w:numPr>
              <w:spacing w:after="0"/>
              <w:ind w:left="714" w:hanging="357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Nudge theory, b</w:t>
            </w:r>
            <w:r w:rsidRPr="00CF123B">
              <w:rPr>
                <w:rFonts w:cs="Times New Roman"/>
                <w:sz w:val="24"/>
                <w:szCs w:val="24"/>
                <w:lang w:val="ru-RU"/>
              </w:rPr>
              <w:t>ehavioral economics</w:t>
            </w:r>
          </w:p>
        </w:tc>
      </w:tr>
      <w:tr w:rsidR="00131F40" w:rsidRPr="00CF123B" w14:paraId="7FEF1A35" w14:textId="77777777" w:rsidTr="003275F5">
        <w:trPr>
          <w:trHeight w:val="301"/>
        </w:trPr>
        <w:tc>
          <w:tcPr>
            <w:tcW w:w="8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9BD6" w14:textId="77777777" w:rsidR="00131F40" w:rsidRPr="00CF123B" w:rsidRDefault="00131F40" w:rsidP="00131F40">
            <w:pPr>
              <w:pStyle w:val="a3"/>
              <w:numPr>
                <w:ilvl w:val="0"/>
                <w:numId w:val="5"/>
              </w:numPr>
              <w:spacing w:after="0"/>
              <w:ind w:left="714" w:hanging="357"/>
              <w:rPr>
                <w:rFonts w:cs="Times New Roman"/>
                <w:sz w:val="24"/>
                <w:szCs w:val="24"/>
                <w:lang w:val="ru-RU"/>
              </w:rPr>
            </w:pPr>
            <w:r w:rsidRPr="00CF123B">
              <w:rPr>
                <w:rFonts w:cs="Times New Roman"/>
                <w:sz w:val="24"/>
                <w:szCs w:val="24"/>
                <w:lang w:val="ru-RU"/>
              </w:rPr>
              <w:t>Urban planning</w:t>
            </w:r>
          </w:p>
        </w:tc>
      </w:tr>
      <w:tr w:rsidR="00131F40" w:rsidRPr="00CF123B" w14:paraId="6E41DC3E" w14:textId="77777777" w:rsidTr="003275F5">
        <w:trPr>
          <w:trHeight w:val="301"/>
        </w:trPr>
        <w:tc>
          <w:tcPr>
            <w:tcW w:w="8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6FAC" w14:textId="77777777" w:rsidR="00131F40" w:rsidRPr="00CF123B" w:rsidRDefault="00131F40" w:rsidP="00131F40">
            <w:pPr>
              <w:pStyle w:val="a3"/>
              <w:numPr>
                <w:ilvl w:val="0"/>
                <w:numId w:val="5"/>
              </w:numPr>
              <w:spacing w:after="0"/>
              <w:ind w:left="714" w:hanging="357"/>
              <w:rPr>
                <w:rFonts w:cs="Times New Roman"/>
                <w:sz w:val="24"/>
                <w:szCs w:val="24"/>
                <w:lang w:val="ru-RU"/>
              </w:rPr>
            </w:pPr>
            <w:r w:rsidRPr="00CF123B">
              <w:rPr>
                <w:rFonts w:cs="Times New Roman"/>
                <w:sz w:val="24"/>
                <w:szCs w:val="24"/>
                <w:lang w:val="ru-RU"/>
              </w:rPr>
              <w:t>Smart city</w:t>
            </w:r>
          </w:p>
        </w:tc>
      </w:tr>
      <w:tr w:rsidR="00131F40" w:rsidRPr="00CF123B" w14:paraId="157679DF" w14:textId="77777777" w:rsidTr="003275F5">
        <w:trPr>
          <w:trHeight w:val="301"/>
        </w:trPr>
        <w:tc>
          <w:tcPr>
            <w:tcW w:w="8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30A7" w14:textId="77777777" w:rsidR="00131F40" w:rsidRPr="00CF123B" w:rsidRDefault="00131F40" w:rsidP="00131F40">
            <w:pPr>
              <w:pStyle w:val="a3"/>
              <w:numPr>
                <w:ilvl w:val="0"/>
                <w:numId w:val="5"/>
              </w:numPr>
              <w:spacing w:after="0"/>
              <w:ind w:left="714" w:hanging="357"/>
              <w:rPr>
                <w:rFonts w:cs="Times New Roman"/>
                <w:sz w:val="24"/>
                <w:szCs w:val="24"/>
                <w:lang w:val="ru-RU"/>
              </w:rPr>
            </w:pPr>
            <w:r w:rsidRPr="00CF123B">
              <w:rPr>
                <w:rFonts w:cs="Times New Roman"/>
                <w:sz w:val="24"/>
                <w:szCs w:val="24"/>
                <w:lang w:val="ru-RU"/>
              </w:rPr>
              <w:t>Analysis of big data</w:t>
            </w:r>
          </w:p>
        </w:tc>
      </w:tr>
    </w:tbl>
    <w:p w14:paraId="7D2E1595" w14:textId="354A1D52" w:rsidR="00131F40" w:rsidRDefault="005451DE" w:rsidP="00E65059">
      <w:pPr>
        <w:spacing w:before="1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It </w:t>
      </w:r>
      <w:r w:rsidR="00AB33A0">
        <w:rPr>
          <w:rFonts w:cs="Times New Roman"/>
          <w:sz w:val="24"/>
          <w:szCs w:val="24"/>
        </w:rPr>
        <w:t>should</w:t>
      </w:r>
      <w:r>
        <w:rPr>
          <w:rFonts w:cs="Times New Roman"/>
          <w:sz w:val="24"/>
          <w:szCs w:val="24"/>
        </w:rPr>
        <w:t xml:space="preserve"> be noted that </w:t>
      </w:r>
      <w:r w:rsidR="0030223D">
        <w:rPr>
          <w:rFonts w:cs="Times New Roman"/>
          <w:sz w:val="24"/>
          <w:szCs w:val="24"/>
        </w:rPr>
        <w:t xml:space="preserve">E-government </w:t>
      </w:r>
      <w:r w:rsidR="00131F40">
        <w:rPr>
          <w:rFonts w:cs="Times New Roman"/>
          <w:sz w:val="24"/>
          <w:szCs w:val="24"/>
        </w:rPr>
        <w:t xml:space="preserve">is the most </w:t>
      </w:r>
      <w:r w:rsidR="0030223D">
        <w:rPr>
          <w:rFonts w:cs="Times New Roman"/>
          <w:sz w:val="24"/>
          <w:szCs w:val="24"/>
        </w:rPr>
        <w:t xml:space="preserve">popular topic </w:t>
      </w:r>
      <w:r>
        <w:rPr>
          <w:rFonts w:cs="Times New Roman"/>
          <w:sz w:val="24"/>
          <w:szCs w:val="24"/>
          <w:lang w:val="en-US"/>
        </w:rPr>
        <w:t>throughout</w:t>
      </w:r>
      <w:r w:rsidR="00CB7042">
        <w:rPr>
          <w:rFonts w:cs="Times New Roman"/>
          <w:sz w:val="24"/>
          <w:szCs w:val="24"/>
        </w:rPr>
        <w:t xml:space="preserve"> the survey</w:t>
      </w:r>
      <w:r>
        <w:rPr>
          <w:rFonts w:cs="Times New Roman"/>
          <w:sz w:val="24"/>
          <w:szCs w:val="24"/>
        </w:rPr>
        <w:t xml:space="preserve">. </w:t>
      </w:r>
      <w:r w:rsidR="00C97197">
        <w:rPr>
          <w:rFonts w:cs="Times New Roman"/>
          <w:sz w:val="24"/>
          <w:szCs w:val="24"/>
        </w:rPr>
        <w:t>Although e-government is given in the list of topics in Questions 5 and 7, respondents propose it a</w:t>
      </w:r>
      <w:r>
        <w:rPr>
          <w:rFonts w:cs="Times New Roman"/>
          <w:sz w:val="24"/>
          <w:szCs w:val="24"/>
        </w:rPr>
        <w:t>s the additional topic</w:t>
      </w:r>
      <w:r w:rsidR="003C591D">
        <w:rPr>
          <w:rFonts w:cs="Times New Roman"/>
          <w:sz w:val="24"/>
          <w:szCs w:val="24"/>
        </w:rPr>
        <w:t>, when they are provided with the choice to do so</w:t>
      </w:r>
      <w:r w:rsidR="00131F40">
        <w:rPr>
          <w:rFonts w:cs="Times New Roman"/>
          <w:sz w:val="24"/>
          <w:szCs w:val="24"/>
        </w:rPr>
        <w:t xml:space="preserve">. It is also one of the top 3 priority topics both </w:t>
      </w:r>
      <w:r w:rsidR="00C97197">
        <w:rPr>
          <w:rFonts w:cs="Times New Roman"/>
          <w:sz w:val="24"/>
          <w:szCs w:val="24"/>
        </w:rPr>
        <w:t>for</w:t>
      </w:r>
      <w:r w:rsidR="00131F40">
        <w:rPr>
          <w:rFonts w:cs="Times New Roman"/>
          <w:sz w:val="24"/>
          <w:szCs w:val="24"/>
        </w:rPr>
        <w:t xml:space="preserve"> capacity-building events and </w:t>
      </w:r>
      <w:r w:rsidR="003C591D">
        <w:rPr>
          <w:rFonts w:cs="Times New Roman"/>
          <w:sz w:val="24"/>
          <w:szCs w:val="24"/>
        </w:rPr>
        <w:t xml:space="preserve">for the </w:t>
      </w:r>
      <w:r w:rsidR="00131F40">
        <w:rPr>
          <w:rFonts w:cs="Times New Roman"/>
          <w:sz w:val="24"/>
          <w:szCs w:val="24"/>
        </w:rPr>
        <w:t xml:space="preserve">research agenda. </w:t>
      </w:r>
    </w:p>
    <w:p w14:paraId="6BFEF075" w14:textId="1D283DBE" w:rsidR="00131F40" w:rsidRDefault="00C97197" w:rsidP="00E65059">
      <w:pPr>
        <w:spacing w:before="1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en-US"/>
        </w:rPr>
        <w:t>T</w:t>
      </w:r>
      <w:r w:rsidR="003275F5">
        <w:rPr>
          <w:rFonts w:cs="Times New Roman"/>
          <w:sz w:val="24"/>
          <w:szCs w:val="24"/>
          <w:lang w:val="en-US"/>
        </w:rPr>
        <w:t>his interest</w:t>
      </w:r>
      <w:r>
        <w:rPr>
          <w:rFonts w:cs="Times New Roman"/>
          <w:sz w:val="24"/>
          <w:szCs w:val="24"/>
          <w:lang w:val="en-US"/>
        </w:rPr>
        <w:t xml:space="preserve"> of participating countries in e-government</w:t>
      </w:r>
      <w:r w:rsidR="003275F5">
        <w:rPr>
          <w:rFonts w:cs="Times New Roman"/>
          <w:sz w:val="24"/>
          <w:szCs w:val="24"/>
          <w:lang w:val="en-US"/>
        </w:rPr>
        <w:t xml:space="preserve"> </w:t>
      </w:r>
      <w:r w:rsidR="000916B8">
        <w:rPr>
          <w:rFonts w:cs="Times New Roman"/>
          <w:sz w:val="24"/>
          <w:szCs w:val="24"/>
          <w:lang w:val="en-US"/>
        </w:rPr>
        <w:t xml:space="preserve">is </w:t>
      </w:r>
      <w:r w:rsidR="003275F5">
        <w:rPr>
          <w:rFonts w:cs="Times New Roman"/>
          <w:sz w:val="24"/>
          <w:szCs w:val="24"/>
          <w:lang w:val="en-US"/>
        </w:rPr>
        <w:t>already reflect</w:t>
      </w:r>
      <w:r w:rsidR="000916B8">
        <w:rPr>
          <w:rFonts w:cs="Times New Roman"/>
          <w:sz w:val="24"/>
          <w:szCs w:val="24"/>
          <w:lang w:val="en-US"/>
        </w:rPr>
        <w:t xml:space="preserve">ed </w:t>
      </w:r>
      <w:r w:rsidR="003275F5">
        <w:rPr>
          <w:rFonts w:cs="Times New Roman"/>
          <w:sz w:val="24"/>
          <w:szCs w:val="24"/>
          <w:lang w:val="en-US"/>
        </w:rPr>
        <w:t>in the Hub’s activities. The Innovative Solutions Scheme in 2018 is focused on Digital Government Solutions. T</w:t>
      </w:r>
      <w:r w:rsidR="00131F40">
        <w:rPr>
          <w:rFonts w:cs="Times New Roman"/>
          <w:sz w:val="24"/>
          <w:szCs w:val="24"/>
        </w:rPr>
        <w:t xml:space="preserve">he </w:t>
      </w:r>
      <w:r w:rsidR="003275F5">
        <w:rPr>
          <w:rFonts w:cs="Times New Roman"/>
          <w:sz w:val="24"/>
          <w:szCs w:val="24"/>
        </w:rPr>
        <w:t xml:space="preserve">second </w:t>
      </w:r>
      <w:r w:rsidR="00131F40">
        <w:rPr>
          <w:rFonts w:cs="Times New Roman"/>
          <w:sz w:val="24"/>
          <w:szCs w:val="24"/>
        </w:rPr>
        <w:t xml:space="preserve">Peer-to-peer Learning Alliance </w:t>
      </w:r>
      <w:r w:rsidR="003275F5">
        <w:rPr>
          <w:rFonts w:cs="Times New Roman"/>
          <w:sz w:val="24"/>
          <w:szCs w:val="24"/>
        </w:rPr>
        <w:t xml:space="preserve">is devoted to the E-governance issues, too. </w:t>
      </w:r>
    </w:p>
    <w:p w14:paraId="2E5BB81C" w14:textId="77777777" w:rsidR="00E241B5" w:rsidRPr="00A355DD" w:rsidRDefault="00F23DC6">
      <w:pPr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Question 9</w:t>
      </w:r>
      <w:r w:rsidR="00E241B5" w:rsidRPr="00A355DD">
        <w:rPr>
          <w:rFonts w:cs="Times New Roman"/>
          <w:b/>
          <w:sz w:val="24"/>
          <w:szCs w:val="24"/>
        </w:rPr>
        <w:t>:</w:t>
      </w:r>
      <w:r w:rsidR="00CF2D4B" w:rsidRPr="00A355DD">
        <w:rPr>
          <w:rFonts w:cs="Times New Roman"/>
          <w:b/>
          <w:sz w:val="24"/>
          <w:szCs w:val="24"/>
        </w:rPr>
        <w:t xml:space="preserve"> </w:t>
      </w:r>
      <w:r w:rsidRPr="00F23DC6">
        <w:rPr>
          <w:rFonts w:cs="Times New Roman"/>
          <w:sz w:val="24"/>
          <w:szCs w:val="24"/>
        </w:rPr>
        <w:t>This question i</w:t>
      </w:r>
      <w:r w:rsidR="00CF2D4B" w:rsidRPr="00F23DC6">
        <w:rPr>
          <w:rFonts w:cs="Times New Roman"/>
          <w:sz w:val="24"/>
          <w:szCs w:val="24"/>
        </w:rPr>
        <w:t>ntend</w:t>
      </w:r>
      <w:r w:rsidR="008C5C9F">
        <w:rPr>
          <w:rFonts w:cs="Times New Roman"/>
          <w:sz w:val="24"/>
          <w:szCs w:val="24"/>
        </w:rPr>
        <w:t>ed</w:t>
      </w:r>
      <w:r w:rsidR="00CF2D4B" w:rsidRPr="00A355DD">
        <w:rPr>
          <w:rFonts w:cs="Times New Roman"/>
          <w:sz w:val="24"/>
          <w:szCs w:val="24"/>
        </w:rPr>
        <w:t xml:space="preserve"> to </w:t>
      </w:r>
      <w:r w:rsidR="008C5C9F">
        <w:rPr>
          <w:rFonts w:cs="Times New Roman"/>
          <w:sz w:val="24"/>
          <w:szCs w:val="24"/>
        </w:rPr>
        <w:t>capture</w:t>
      </w:r>
      <w:r w:rsidR="00CF2D4B" w:rsidRPr="00A355DD">
        <w:rPr>
          <w:rFonts w:cs="Times New Roman"/>
          <w:sz w:val="24"/>
          <w:szCs w:val="24"/>
        </w:rPr>
        <w:t xml:space="preserve"> the respondents’ views on the </w:t>
      </w:r>
      <w:r w:rsidR="00E241B5" w:rsidRPr="00A355DD">
        <w:rPr>
          <w:rFonts w:cs="Times New Roman"/>
          <w:sz w:val="24"/>
          <w:szCs w:val="24"/>
        </w:rPr>
        <w:t>quality and content variety of the Hub’s Journal</w:t>
      </w:r>
      <w:r w:rsidR="0037378B" w:rsidRPr="00A355DD">
        <w:rPr>
          <w:rStyle w:val="ac"/>
          <w:rFonts w:cs="Times New Roman"/>
          <w:sz w:val="24"/>
          <w:szCs w:val="24"/>
        </w:rPr>
        <w:footnoteReference w:id="1"/>
      </w:r>
      <w:r w:rsidR="00E241B5" w:rsidRPr="00A355DD">
        <w:rPr>
          <w:rFonts w:cs="Times New Roman"/>
          <w:sz w:val="24"/>
          <w:szCs w:val="24"/>
        </w:rPr>
        <w:t>.</w:t>
      </w:r>
      <w:r w:rsidR="007D436C" w:rsidRPr="00A355DD">
        <w:rPr>
          <w:rFonts w:cs="Times New Roman"/>
          <w:sz w:val="24"/>
          <w:szCs w:val="24"/>
        </w:rPr>
        <w:t xml:space="preserve"> </w:t>
      </w:r>
    </w:p>
    <w:p w14:paraId="0FB2CA8A" w14:textId="1660972D" w:rsidR="0037378B" w:rsidRPr="00A355DD" w:rsidRDefault="00DB79D1" w:rsidP="00DB79D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13 out of 20 respondents expressed </w:t>
      </w:r>
      <w:r w:rsidRPr="00A355DD">
        <w:rPr>
          <w:rFonts w:cs="Times New Roman"/>
          <w:sz w:val="24"/>
          <w:szCs w:val="24"/>
        </w:rPr>
        <w:t xml:space="preserve">no view on the quality and content of the Journal. </w:t>
      </w:r>
      <w:r>
        <w:rPr>
          <w:rFonts w:cs="Times New Roman"/>
          <w:sz w:val="24"/>
          <w:szCs w:val="24"/>
        </w:rPr>
        <w:t xml:space="preserve"> 2 expressed </w:t>
      </w:r>
      <w:r w:rsidR="000916B8">
        <w:rPr>
          <w:rFonts w:cs="Times New Roman"/>
          <w:sz w:val="24"/>
          <w:szCs w:val="24"/>
        </w:rPr>
        <w:t xml:space="preserve">a </w:t>
      </w:r>
      <w:r>
        <w:rPr>
          <w:rFonts w:cs="Times New Roman"/>
          <w:sz w:val="24"/>
          <w:szCs w:val="24"/>
        </w:rPr>
        <w:t>positive view</w:t>
      </w:r>
      <w:r w:rsidR="00893426">
        <w:rPr>
          <w:rFonts w:cs="Times New Roman"/>
          <w:sz w:val="24"/>
          <w:szCs w:val="24"/>
        </w:rPr>
        <w:t xml:space="preserve"> and had nothing to add. Some respondents</w:t>
      </w:r>
      <w:r>
        <w:rPr>
          <w:rFonts w:cs="Times New Roman"/>
          <w:sz w:val="24"/>
          <w:szCs w:val="24"/>
        </w:rPr>
        <w:t xml:space="preserve"> suggested that there should be </w:t>
      </w:r>
      <w:r w:rsidR="00893426">
        <w:rPr>
          <w:rFonts w:cs="Times New Roman"/>
          <w:sz w:val="24"/>
          <w:szCs w:val="24"/>
        </w:rPr>
        <w:t>two types of articles: o</w:t>
      </w:r>
      <w:r w:rsidRPr="00DB79D1">
        <w:rPr>
          <w:rFonts w:cs="Times New Roman"/>
          <w:sz w:val="24"/>
          <w:szCs w:val="24"/>
        </w:rPr>
        <w:t xml:space="preserve">ne traditional </w:t>
      </w:r>
      <w:r w:rsidR="000916B8">
        <w:rPr>
          <w:rFonts w:cs="Times New Roman"/>
          <w:sz w:val="24"/>
          <w:szCs w:val="24"/>
        </w:rPr>
        <w:t xml:space="preserve">scientific </w:t>
      </w:r>
      <w:r w:rsidRPr="00DB79D1">
        <w:rPr>
          <w:rFonts w:cs="Times New Roman"/>
          <w:sz w:val="24"/>
          <w:szCs w:val="24"/>
        </w:rPr>
        <w:t>paper</w:t>
      </w:r>
      <w:r w:rsidR="000916B8">
        <w:rPr>
          <w:rFonts w:cs="Times New Roman"/>
          <w:sz w:val="24"/>
          <w:szCs w:val="24"/>
        </w:rPr>
        <w:t>s</w:t>
      </w:r>
      <w:r w:rsidRPr="00DB79D1">
        <w:rPr>
          <w:rFonts w:cs="Times New Roman"/>
          <w:sz w:val="24"/>
          <w:szCs w:val="24"/>
        </w:rPr>
        <w:t>,</w:t>
      </w:r>
      <w:r w:rsidR="00893426">
        <w:rPr>
          <w:rFonts w:cs="Times New Roman"/>
          <w:sz w:val="24"/>
          <w:szCs w:val="24"/>
        </w:rPr>
        <w:t xml:space="preserve"> and</w:t>
      </w:r>
      <w:r w:rsidRPr="00DB79D1">
        <w:rPr>
          <w:rFonts w:cs="Times New Roman"/>
          <w:sz w:val="24"/>
          <w:szCs w:val="24"/>
        </w:rPr>
        <w:t xml:space="preserve"> the other </w:t>
      </w:r>
      <w:r w:rsidR="00893426">
        <w:rPr>
          <w:rFonts w:cs="Times New Roman"/>
          <w:sz w:val="24"/>
          <w:szCs w:val="24"/>
        </w:rPr>
        <w:t>is</w:t>
      </w:r>
      <w:r w:rsidRPr="00DB79D1">
        <w:rPr>
          <w:rFonts w:cs="Times New Roman"/>
          <w:sz w:val="24"/>
          <w:szCs w:val="24"/>
        </w:rPr>
        <w:t xml:space="preserve"> short articles.</w:t>
      </w:r>
      <w:r w:rsidR="00173D05">
        <w:rPr>
          <w:rFonts w:cs="Times New Roman"/>
          <w:sz w:val="24"/>
          <w:szCs w:val="24"/>
        </w:rPr>
        <w:t xml:space="preserve"> Another suggestion was to engage </w:t>
      </w:r>
      <w:r w:rsidR="00173D05" w:rsidRPr="00DB79D1">
        <w:rPr>
          <w:rFonts w:cs="Times New Roman"/>
          <w:sz w:val="24"/>
          <w:szCs w:val="24"/>
        </w:rPr>
        <w:t>young public serv</w:t>
      </w:r>
      <w:r w:rsidR="00173D05">
        <w:rPr>
          <w:rFonts w:cs="Times New Roman"/>
          <w:sz w:val="24"/>
          <w:szCs w:val="24"/>
        </w:rPr>
        <w:t xml:space="preserve">ants to publish their articles and </w:t>
      </w:r>
      <w:r w:rsidR="00173D05" w:rsidRPr="00DB79D1">
        <w:rPr>
          <w:rFonts w:cs="Times New Roman"/>
          <w:sz w:val="24"/>
          <w:szCs w:val="24"/>
        </w:rPr>
        <w:t>research activities</w:t>
      </w:r>
      <w:r w:rsidR="00893426">
        <w:rPr>
          <w:rFonts w:cs="Times New Roman"/>
          <w:sz w:val="24"/>
          <w:szCs w:val="24"/>
        </w:rPr>
        <w:t>.</w:t>
      </w:r>
      <w:r w:rsidR="00AD1391">
        <w:rPr>
          <w:rFonts w:cs="Times New Roman"/>
          <w:sz w:val="24"/>
          <w:szCs w:val="24"/>
        </w:rPr>
        <w:t xml:space="preserve"> Some respondents suggested to </w:t>
      </w:r>
      <w:r w:rsidR="00AC6139">
        <w:rPr>
          <w:rFonts w:cs="Times New Roman"/>
          <w:sz w:val="24"/>
          <w:szCs w:val="24"/>
        </w:rPr>
        <w:t xml:space="preserve">have more articles on the experience from European countries. </w:t>
      </w:r>
    </w:p>
    <w:p w14:paraId="5910C4BB" w14:textId="77777777" w:rsidR="00AC6139" w:rsidRDefault="003738AE">
      <w:pPr>
        <w:rPr>
          <w:rFonts w:cs="Times New Roman"/>
          <w:sz w:val="24"/>
          <w:szCs w:val="24"/>
        </w:rPr>
      </w:pPr>
      <w:r w:rsidRPr="00A355DD">
        <w:rPr>
          <w:rFonts w:cs="Times New Roman"/>
          <w:b/>
          <w:sz w:val="24"/>
          <w:szCs w:val="24"/>
        </w:rPr>
        <w:t>Q</w:t>
      </w:r>
      <w:r w:rsidR="005D3147">
        <w:rPr>
          <w:rFonts w:cs="Times New Roman"/>
          <w:b/>
          <w:sz w:val="24"/>
          <w:szCs w:val="24"/>
        </w:rPr>
        <w:t xml:space="preserve">uestion </w:t>
      </w:r>
      <w:r w:rsidRPr="00A355DD">
        <w:rPr>
          <w:rFonts w:cs="Times New Roman"/>
          <w:b/>
          <w:sz w:val="24"/>
          <w:szCs w:val="24"/>
        </w:rPr>
        <w:t>1</w:t>
      </w:r>
      <w:r w:rsidR="005D3147">
        <w:rPr>
          <w:rFonts w:cs="Times New Roman"/>
          <w:b/>
          <w:sz w:val="24"/>
          <w:szCs w:val="24"/>
        </w:rPr>
        <w:t>0</w:t>
      </w:r>
      <w:r w:rsidRPr="00A355DD">
        <w:rPr>
          <w:rFonts w:cs="Times New Roman"/>
          <w:b/>
          <w:sz w:val="24"/>
          <w:szCs w:val="24"/>
        </w:rPr>
        <w:t>:</w:t>
      </w:r>
      <w:r w:rsidR="00B74F5F" w:rsidRPr="00A355DD">
        <w:rPr>
          <w:rFonts w:cs="Times New Roman"/>
          <w:b/>
          <w:sz w:val="24"/>
          <w:szCs w:val="24"/>
        </w:rPr>
        <w:t xml:space="preserve"> </w:t>
      </w:r>
      <w:r w:rsidR="00B74F5F" w:rsidRPr="00A355DD">
        <w:rPr>
          <w:rFonts w:cs="Times New Roman"/>
          <w:sz w:val="24"/>
          <w:szCs w:val="24"/>
        </w:rPr>
        <w:t xml:space="preserve">It intended to </w:t>
      </w:r>
      <w:r w:rsidR="00AC6139" w:rsidRPr="00A355DD">
        <w:rPr>
          <w:rFonts w:cs="Times New Roman"/>
          <w:sz w:val="24"/>
          <w:szCs w:val="24"/>
        </w:rPr>
        <w:t xml:space="preserve">capture the views of respondents on whether the </w:t>
      </w:r>
      <w:r w:rsidR="00AC6139">
        <w:rPr>
          <w:rFonts w:cs="Times New Roman"/>
          <w:sz w:val="24"/>
          <w:szCs w:val="24"/>
        </w:rPr>
        <w:t>ACSH website</w:t>
      </w:r>
      <w:r w:rsidR="00AC6139" w:rsidRPr="00A355DD">
        <w:rPr>
          <w:rFonts w:cs="Times New Roman"/>
          <w:sz w:val="24"/>
          <w:szCs w:val="24"/>
        </w:rPr>
        <w:t xml:space="preserve"> </w:t>
      </w:r>
      <w:r w:rsidR="00AC6139">
        <w:rPr>
          <w:rFonts w:cs="Times New Roman"/>
          <w:sz w:val="24"/>
          <w:szCs w:val="24"/>
        </w:rPr>
        <w:t>is relevant, informative, and timely.</w:t>
      </w:r>
      <w:r w:rsidR="00AC6139" w:rsidRPr="00A355DD">
        <w:rPr>
          <w:rFonts w:cs="Times New Roman"/>
          <w:sz w:val="24"/>
          <w:szCs w:val="24"/>
        </w:rPr>
        <w:t xml:space="preserve"> </w:t>
      </w:r>
    </w:p>
    <w:p w14:paraId="73582767" w14:textId="77777777" w:rsidR="00724F34" w:rsidRPr="00A355DD" w:rsidRDefault="00F11F9E">
      <w:pPr>
        <w:rPr>
          <w:rFonts w:cs="Times New Roman"/>
          <w:sz w:val="24"/>
          <w:szCs w:val="24"/>
        </w:rPr>
      </w:pPr>
      <w:r w:rsidRPr="00A355DD">
        <w:rPr>
          <w:rFonts w:cs="Times New Roman"/>
          <w:sz w:val="24"/>
          <w:szCs w:val="24"/>
        </w:rPr>
        <w:t xml:space="preserve">The overall impression is that the content is </w:t>
      </w:r>
      <w:r w:rsidR="00AC6139">
        <w:rPr>
          <w:rFonts w:cs="Times New Roman"/>
          <w:sz w:val="24"/>
          <w:szCs w:val="24"/>
        </w:rPr>
        <w:t xml:space="preserve">timely, </w:t>
      </w:r>
      <w:r w:rsidR="00DC26A4">
        <w:rPr>
          <w:rFonts w:cs="Times New Roman"/>
          <w:sz w:val="24"/>
          <w:szCs w:val="24"/>
        </w:rPr>
        <w:t>relevant and informative</w:t>
      </w:r>
      <w:r w:rsidRPr="00A355DD">
        <w:rPr>
          <w:rFonts w:cs="Times New Roman"/>
          <w:sz w:val="24"/>
          <w:szCs w:val="24"/>
        </w:rPr>
        <w:t>, however there is a room for improvement</w:t>
      </w:r>
      <w:r w:rsidR="00AC6139">
        <w:rPr>
          <w:rFonts w:cs="Times New Roman"/>
          <w:sz w:val="24"/>
          <w:szCs w:val="24"/>
        </w:rPr>
        <w:t xml:space="preserve">. </w:t>
      </w:r>
      <w:r w:rsidR="00DC26A4">
        <w:rPr>
          <w:rFonts w:cs="Times New Roman"/>
          <w:sz w:val="24"/>
          <w:szCs w:val="24"/>
        </w:rPr>
        <w:t xml:space="preserve"> </w:t>
      </w:r>
      <w:r w:rsidR="00AC6139">
        <w:rPr>
          <w:rFonts w:cs="Times New Roman"/>
          <w:sz w:val="24"/>
          <w:szCs w:val="24"/>
        </w:rPr>
        <w:t xml:space="preserve">Comments regarding the website were received in the Question 11. </w:t>
      </w:r>
    </w:p>
    <w:p w14:paraId="17EC82B9" w14:textId="77777777" w:rsidR="00AC6139" w:rsidRDefault="005D3147" w:rsidP="00AC6139">
      <w:pPr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Question 11</w:t>
      </w:r>
      <w:r w:rsidR="00724F34" w:rsidRPr="00A355DD">
        <w:rPr>
          <w:rFonts w:cs="Times New Roman"/>
          <w:b/>
          <w:sz w:val="24"/>
          <w:szCs w:val="24"/>
        </w:rPr>
        <w:t>:</w:t>
      </w:r>
      <w:r w:rsidR="00AC6139">
        <w:rPr>
          <w:rFonts w:cs="Times New Roman"/>
          <w:b/>
          <w:sz w:val="24"/>
          <w:szCs w:val="24"/>
        </w:rPr>
        <w:t xml:space="preserve"> </w:t>
      </w:r>
      <w:r w:rsidR="00AC6139" w:rsidRPr="00A355DD">
        <w:rPr>
          <w:rFonts w:cs="Times New Roman"/>
          <w:sz w:val="24"/>
          <w:szCs w:val="24"/>
        </w:rPr>
        <w:t xml:space="preserve">It intended to </w:t>
      </w:r>
      <w:r w:rsidR="00AC6139">
        <w:rPr>
          <w:rFonts w:cs="Times New Roman"/>
          <w:sz w:val="24"/>
          <w:szCs w:val="24"/>
        </w:rPr>
        <w:t>elicit</w:t>
      </w:r>
      <w:r w:rsidR="00AC6139" w:rsidRPr="00A355DD">
        <w:rPr>
          <w:rFonts w:cs="Times New Roman"/>
          <w:sz w:val="24"/>
          <w:szCs w:val="24"/>
        </w:rPr>
        <w:t xml:space="preserve"> the views of respondents in relation to the web</w:t>
      </w:r>
      <w:r w:rsidR="00ED6E0D">
        <w:rPr>
          <w:rFonts w:cs="Times New Roman"/>
          <w:sz w:val="24"/>
          <w:szCs w:val="24"/>
        </w:rPr>
        <w:t>site</w:t>
      </w:r>
      <w:r w:rsidR="00AC6139" w:rsidRPr="00A355DD">
        <w:rPr>
          <w:rFonts w:cs="Times New Roman"/>
          <w:sz w:val="24"/>
          <w:szCs w:val="24"/>
        </w:rPr>
        <w:t xml:space="preserve"> content. </w:t>
      </w:r>
    </w:p>
    <w:p w14:paraId="675FA0B0" w14:textId="77777777" w:rsidR="00AC6139" w:rsidRDefault="00AC6139" w:rsidP="00AC613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Some respondents suggested that the website </w:t>
      </w:r>
      <w:r w:rsidR="00AB33A0">
        <w:rPr>
          <w:rFonts w:cs="Times New Roman"/>
          <w:sz w:val="24"/>
          <w:szCs w:val="24"/>
        </w:rPr>
        <w:t>could</w:t>
      </w:r>
      <w:r>
        <w:rPr>
          <w:rFonts w:cs="Times New Roman"/>
          <w:sz w:val="24"/>
          <w:szCs w:val="24"/>
        </w:rPr>
        <w:t xml:space="preserve"> contain </w:t>
      </w:r>
      <w:r w:rsidRPr="00AC6139">
        <w:rPr>
          <w:rFonts w:cs="Times New Roman"/>
          <w:sz w:val="24"/>
          <w:szCs w:val="24"/>
        </w:rPr>
        <w:t xml:space="preserve">news on significant events from </w:t>
      </w:r>
      <w:r>
        <w:rPr>
          <w:rFonts w:cs="Times New Roman"/>
          <w:sz w:val="24"/>
          <w:szCs w:val="24"/>
        </w:rPr>
        <w:t>participating</w:t>
      </w:r>
      <w:r w:rsidRPr="00AC6139">
        <w:rPr>
          <w:rFonts w:cs="Times New Roman"/>
          <w:sz w:val="24"/>
          <w:szCs w:val="24"/>
        </w:rPr>
        <w:t xml:space="preserve"> countries in the field of the civil service</w:t>
      </w:r>
      <w:r>
        <w:rPr>
          <w:rFonts w:cs="Times New Roman"/>
          <w:sz w:val="24"/>
          <w:szCs w:val="24"/>
        </w:rPr>
        <w:t xml:space="preserve">. The website </w:t>
      </w:r>
      <w:r w:rsidR="00AB33A0">
        <w:rPr>
          <w:rFonts w:cs="Times New Roman"/>
          <w:sz w:val="24"/>
          <w:szCs w:val="24"/>
        </w:rPr>
        <w:t xml:space="preserve">currently </w:t>
      </w:r>
      <w:r w:rsidR="00647137">
        <w:rPr>
          <w:rFonts w:cs="Times New Roman"/>
          <w:sz w:val="24"/>
          <w:szCs w:val="24"/>
        </w:rPr>
        <w:t>contains country profiles on civil service and public administration system</w:t>
      </w:r>
      <w:r w:rsidR="000916B8">
        <w:rPr>
          <w:rFonts w:cs="Times New Roman"/>
          <w:sz w:val="24"/>
          <w:szCs w:val="24"/>
        </w:rPr>
        <w:t>s</w:t>
      </w:r>
      <w:r w:rsidR="00647137" w:rsidRPr="00AC6139">
        <w:rPr>
          <w:rFonts w:cs="Times New Roman"/>
          <w:sz w:val="24"/>
          <w:szCs w:val="24"/>
        </w:rPr>
        <w:t xml:space="preserve"> </w:t>
      </w:r>
      <w:r w:rsidR="00647137">
        <w:rPr>
          <w:rFonts w:cs="Times New Roman"/>
          <w:sz w:val="24"/>
          <w:szCs w:val="24"/>
        </w:rPr>
        <w:t xml:space="preserve">and </w:t>
      </w:r>
      <w:r>
        <w:rPr>
          <w:rFonts w:cs="Times New Roman"/>
          <w:sz w:val="24"/>
          <w:szCs w:val="24"/>
        </w:rPr>
        <w:t>focuse</w:t>
      </w:r>
      <w:r w:rsidR="00647137">
        <w:rPr>
          <w:rFonts w:cs="Times New Roman"/>
          <w:sz w:val="24"/>
          <w:szCs w:val="24"/>
        </w:rPr>
        <w:t xml:space="preserve">s mostly on the joint events. </w:t>
      </w:r>
    </w:p>
    <w:p w14:paraId="5AA46397" w14:textId="77777777" w:rsidR="00647137" w:rsidRDefault="00647137" w:rsidP="00AC613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Another suggestion was to have more infographics and video</w:t>
      </w:r>
      <w:r w:rsidR="000916B8">
        <w:rPr>
          <w:rFonts w:cs="Times New Roman"/>
          <w:sz w:val="24"/>
          <w:szCs w:val="24"/>
        </w:rPr>
        <w:t>s</w:t>
      </w:r>
      <w:r>
        <w:rPr>
          <w:rFonts w:cs="Times New Roman"/>
          <w:sz w:val="24"/>
          <w:szCs w:val="24"/>
        </w:rPr>
        <w:t xml:space="preserve"> on the website. </w:t>
      </w:r>
    </w:p>
    <w:p w14:paraId="6F8D8805" w14:textId="7E857B9B" w:rsidR="00647137" w:rsidRPr="00A355DD" w:rsidRDefault="00647137" w:rsidP="00AC613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Some </w:t>
      </w:r>
      <w:r w:rsidR="00ED6E0D">
        <w:rPr>
          <w:rFonts w:cs="Times New Roman"/>
          <w:sz w:val="24"/>
          <w:szCs w:val="24"/>
        </w:rPr>
        <w:t xml:space="preserve">other </w:t>
      </w:r>
      <w:r>
        <w:rPr>
          <w:rFonts w:cs="Times New Roman"/>
          <w:sz w:val="24"/>
          <w:szCs w:val="24"/>
        </w:rPr>
        <w:t xml:space="preserve">respondents suggested to </w:t>
      </w:r>
      <w:r w:rsidRPr="00647137">
        <w:rPr>
          <w:rFonts w:cs="Times New Roman"/>
          <w:sz w:val="24"/>
          <w:szCs w:val="24"/>
        </w:rPr>
        <w:t xml:space="preserve">add "subscribe" button for those who </w:t>
      </w:r>
      <w:r w:rsidR="000916B8">
        <w:rPr>
          <w:rFonts w:cs="Times New Roman"/>
          <w:sz w:val="24"/>
          <w:szCs w:val="24"/>
        </w:rPr>
        <w:t xml:space="preserve">are interested </w:t>
      </w:r>
      <w:r w:rsidRPr="00647137">
        <w:rPr>
          <w:rFonts w:cs="Times New Roman"/>
          <w:sz w:val="24"/>
          <w:szCs w:val="24"/>
        </w:rPr>
        <w:t xml:space="preserve">to </w:t>
      </w:r>
      <w:r w:rsidR="000916B8">
        <w:rPr>
          <w:rFonts w:cs="Times New Roman"/>
          <w:sz w:val="24"/>
          <w:szCs w:val="24"/>
        </w:rPr>
        <w:t xml:space="preserve">receive information </w:t>
      </w:r>
      <w:r w:rsidRPr="00647137">
        <w:rPr>
          <w:rFonts w:cs="Times New Roman"/>
          <w:sz w:val="24"/>
          <w:szCs w:val="24"/>
        </w:rPr>
        <w:t xml:space="preserve">regularly of </w:t>
      </w:r>
      <w:r w:rsidR="000916B8">
        <w:rPr>
          <w:rFonts w:cs="Times New Roman"/>
          <w:sz w:val="24"/>
          <w:szCs w:val="24"/>
        </w:rPr>
        <w:t xml:space="preserve">the </w:t>
      </w:r>
      <w:r w:rsidRPr="00647137">
        <w:rPr>
          <w:rFonts w:cs="Times New Roman"/>
          <w:sz w:val="24"/>
          <w:szCs w:val="24"/>
        </w:rPr>
        <w:t>activities of ACSH</w:t>
      </w:r>
      <w:r>
        <w:rPr>
          <w:rFonts w:cs="Times New Roman"/>
          <w:sz w:val="24"/>
          <w:szCs w:val="24"/>
        </w:rPr>
        <w:t xml:space="preserve">. This button already exists on the website and it seems that it should be </w:t>
      </w:r>
      <w:r>
        <w:rPr>
          <w:rFonts w:cs="Times New Roman"/>
          <w:sz w:val="24"/>
          <w:szCs w:val="24"/>
          <w:lang w:val="en-US"/>
        </w:rPr>
        <w:t>more visible</w:t>
      </w:r>
      <w:r w:rsidR="000916B8">
        <w:rPr>
          <w:rFonts w:cs="Times New Roman"/>
          <w:sz w:val="24"/>
          <w:szCs w:val="24"/>
          <w:lang w:val="en-US"/>
        </w:rPr>
        <w:t xml:space="preserve"> to become effective</w:t>
      </w:r>
      <w:r>
        <w:rPr>
          <w:rFonts w:cs="Times New Roman"/>
          <w:sz w:val="24"/>
          <w:szCs w:val="24"/>
          <w:lang w:val="en-US"/>
        </w:rPr>
        <w:t xml:space="preserve">. </w:t>
      </w:r>
      <w:r>
        <w:rPr>
          <w:rFonts w:cs="Times New Roman"/>
          <w:sz w:val="24"/>
          <w:szCs w:val="24"/>
        </w:rPr>
        <w:t xml:space="preserve">  </w:t>
      </w:r>
      <w:r w:rsidRPr="00647137">
        <w:rPr>
          <w:rFonts w:cs="Times New Roman"/>
          <w:sz w:val="24"/>
          <w:szCs w:val="24"/>
        </w:rPr>
        <w:t xml:space="preserve">  </w:t>
      </w:r>
    </w:p>
    <w:sectPr w:rsidR="00647137" w:rsidRPr="00A355DD" w:rsidSect="00841F51">
      <w:footerReference w:type="default" r:id="rId17"/>
      <w:pgSz w:w="11906" w:h="16838" w:code="9"/>
      <w:pgMar w:top="1418" w:right="1418" w:bottom="1134" w:left="1418" w:header="567" w:footer="567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12D5D" w14:textId="77777777" w:rsidR="00924025" w:rsidRDefault="00924025" w:rsidP="00B04CC9">
      <w:pPr>
        <w:spacing w:after="0"/>
      </w:pPr>
      <w:r>
        <w:separator/>
      </w:r>
    </w:p>
  </w:endnote>
  <w:endnote w:type="continuationSeparator" w:id="0">
    <w:p w14:paraId="01B16813" w14:textId="77777777" w:rsidR="00924025" w:rsidRDefault="00924025" w:rsidP="00B04C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8959792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4FB1807D" w14:textId="051F84E5" w:rsidR="00AC6139" w:rsidRPr="00C07C7D" w:rsidRDefault="00AC6139">
        <w:pPr>
          <w:pStyle w:val="a7"/>
          <w:jc w:val="center"/>
          <w:rPr>
            <w:sz w:val="18"/>
            <w:szCs w:val="18"/>
          </w:rPr>
        </w:pPr>
        <w:r w:rsidRPr="00C07C7D">
          <w:rPr>
            <w:sz w:val="18"/>
            <w:szCs w:val="18"/>
          </w:rPr>
          <w:fldChar w:fldCharType="begin"/>
        </w:r>
        <w:r w:rsidRPr="00C07C7D">
          <w:rPr>
            <w:sz w:val="18"/>
            <w:szCs w:val="18"/>
          </w:rPr>
          <w:instrText xml:space="preserve"> PAGE   \* MERGEFORMAT </w:instrText>
        </w:r>
        <w:r w:rsidRPr="00C07C7D">
          <w:rPr>
            <w:sz w:val="18"/>
            <w:szCs w:val="18"/>
          </w:rPr>
          <w:fldChar w:fldCharType="separate"/>
        </w:r>
        <w:r w:rsidR="00D020F5">
          <w:rPr>
            <w:noProof/>
            <w:sz w:val="18"/>
            <w:szCs w:val="18"/>
          </w:rPr>
          <w:t>- 9 -</w:t>
        </w:r>
        <w:r w:rsidRPr="00C07C7D">
          <w:rPr>
            <w:noProof/>
            <w:sz w:val="18"/>
            <w:szCs w:val="18"/>
          </w:rPr>
          <w:fldChar w:fldCharType="end"/>
        </w:r>
      </w:p>
    </w:sdtContent>
  </w:sdt>
  <w:p w14:paraId="679B26EE" w14:textId="77777777" w:rsidR="00AC6139" w:rsidRDefault="00AC61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FE3DB" w14:textId="77777777" w:rsidR="00924025" w:rsidRDefault="00924025" w:rsidP="00B04CC9">
      <w:pPr>
        <w:spacing w:after="0"/>
      </w:pPr>
      <w:r>
        <w:separator/>
      </w:r>
    </w:p>
  </w:footnote>
  <w:footnote w:type="continuationSeparator" w:id="0">
    <w:p w14:paraId="6BC64E46" w14:textId="77777777" w:rsidR="00924025" w:rsidRDefault="00924025" w:rsidP="00B04CC9">
      <w:pPr>
        <w:spacing w:after="0"/>
      </w:pPr>
      <w:r>
        <w:continuationSeparator/>
      </w:r>
    </w:p>
  </w:footnote>
  <w:footnote w:id="1">
    <w:p w14:paraId="12E895B5" w14:textId="77777777" w:rsidR="00AC6139" w:rsidRPr="00ED6E0D" w:rsidRDefault="00AC6139" w:rsidP="008B09B7">
      <w:pPr>
        <w:rPr>
          <w:sz w:val="18"/>
          <w:szCs w:val="18"/>
        </w:rPr>
      </w:pPr>
      <w:r w:rsidRPr="00ED6E0D">
        <w:rPr>
          <w:sz w:val="18"/>
          <w:szCs w:val="18"/>
        </w:rPr>
        <w:footnoteRef/>
      </w:r>
      <w:r w:rsidRPr="00ED6E0D">
        <w:rPr>
          <w:sz w:val="18"/>
          <w:szCs w:val="18"/>
        </w:rPr>
        <w:t xml:space="preserve"> The ACSH has published 10 editions of the Journal to date.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C2C5B"/>
    <w:multiLevelType w:val="hybridMultilevel"/>
    <w:tmpl w:val="B218C1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5269B3"/>
    <w:multiLevelType w:val="hybridMultilevel"/>
    <w:tmpl w:val="8746E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52269"/>
    <w:multiLevelType w:val="hybridMultilevel"/>
    <w:tmpl w:val="D4F43A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D02E4B"/>
    <w:multiLevelType w:val="hybridMultilevel"/>
    <w:tmpl w:val="253494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E21A3D"/>
    <w:multiLevelType w:val="hybridMultilevel"/>
    <w:tmpl w:val="911AFF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C8F"/>
    <w:rsid w:val="00000425"/>
    <w:rsid w:val="000018A5"/>
    <w:rsid w:val="00001B3A"/>
    <w:rsid w:val="0000445B"/>
    <w:rsid w:val="00010DFF"/>
    <w:rsid w:val="0001319D"/>
    <w:rsid w:val="00013793"/>
    <w:rsid w:val="00026BD2"/>
    <w:rsid w:val="0003331F"/>
    <w:rsid w:val="00045F1E"/>
    <w:rsid w:val="000546DC"/>
    <w:rsid w:val="00057B7B"/>
    <w:rsid w:val="00066DF2"/>
    <w:rsid w:val="000759EA"/>
    <w:rsid w:val="00077B3A"/>
    <w:rsid w:val="000838F9"/>
    <w:rsid w:val="00084235"/>
    <w:rsid w:val="000916B8"/>
    <w:rsid w:val="00093DAF"/>
    <w:rsid w:val="000A4F65"/>
    <w:rsid w:val="000B1AB9"/>
    <w:rsid w:val="000B3BD6"/>
    <w:rsid w:val="000B7093"/>
    <w:rsid w:val="000C355A"/>
    <w:rsid w:val="000C38A1"/>
    <w:rsid w:val="000C7831"/>
    <w:rsid w:val="000D271E"/>
    <w:rsid w:val="000D5D22"/>
    <w:rsid w:val="000E0798"/>
    <w:rsid w:val="000E68B1"/>
    <w:rsid w:val="000F1AFE"/>
    <w:rsid w:val="000F21BA"/>
    <w:rsid w:val="000F265E"/>
    <w:rsid w:val="000F2D4C"/>
    <w:rsid w:val="000F4020"/>
    <w:rsid w:val="000F4ADC"/>
    <w:rsid w:val="000F505E"/>
    <w:rsid w:val="000F6EA0"/>
    <w:rsid w:val="00102B84"/>
    <w:rsid w:val="00107D8C"/>
    <w:rsid w:val="001109DE"/>
    <w:rsid w:val="00120348"/>
    <w:rsid w:val="00120B56"/>
    <w:rsid w:val="00121863"/>
    <w:rsid w:val="001222FA"/>
    <w:rsid w:val="001311A0"/>
    <w:rsid w:val="0013125F"/>
    <w:rsid w:val="00131F40"/>
    <w:rsid w:val="00136DED"/>
    <w:rsid w:val="00140472"/>
    <w:rsid w:val="00144964"/>
    <w:rsid w:val="0014640F"/>
    <w:rsid w:val="00150195"/>
    <w:rsid w:val="00152C59"/>
    <w:rsid w:val="00153B10"/>
    <w:rsid w:val="001564D3"/>
    <w:rsid w:val="00156880"/>
    <w:rsid w:val="001607A9"/>
    <w:rsid w:val="00163C86"/>
    <w:rsid w:val="0016455D"/>
    <w:rsid w:val="0016686B"/>
    <w:rsid w:val="0016748D"/>
    <w:rsid w:val="00167EAE"/>
    <w:rsid w:val="00173D05"/>
    <w:rsid w:val="00191BD3"/>
    <w:rsid w:val="00195227"/>
    <w:rsid w:val="00197677"/>
    <w:rsid w:val="001A1B98"/>
    <w:rsid w:val="001A2CF3"/>
    <w:rsid w:val="001A3790"/>
    <w:rsid w:val="001B04B0"/>
    <w:rsid w:val="001B5501"/>
    <w:rsid w:val="001B56F1"/>
    <w:rsid w:val="001B58B2"/>
    <w:rsid w:val="001B6254"/>
    <w:rsid w:val="001C39D4"/>
    <w:rsid w:val="001D0AA4"/>
    <w:rsid w:val="001E5603"/>
    <w:rsid w:val="001F03D0"/>
    <w:rsid w:val="001F044B"/>
    <w:rsid w:val="001F04C8"/>
    <w:rsid w:val="001F567D"/>
    <w:rsid w:val="0020413B"/>
    <w:rsid w:val="0020554D"/>
    <w:rsid w:val="00211DE7"/>
    <w:rsid w:val="00222443"/>
    <w:rsid w:val="002237FB"/>
    <w:rsid w:val="00236A85"/>
    <w:rsid w:val="00242230"/>
    <w:rsid w:val="00262CBC"/>
    <w:rsid w:val="00266CCE"/>
    <w:rsid w:val="00267B54"/>
    <w:rsid w:val="002766E4"/>
    <w:rsid w:val="002837EE"/>
    <w:rsid w:val="00291BCA"/>
    <w:rsid w:val="002A2C12"/>
    <w:rsid w:val="002A3846"/>
    <w:rsid w:val="002A5908"/>
    <w:rsid w:val="002B1E6E"/>
    <w:rsid w:val="002B3B18"/>
    <w:rsid w:val="002C64EA"/>
    <w:rsid w:val="002E1691"/>
    <w:rsid w:val="002F1508"/>
    <w:rsid w:val="002F6C09"/>
    <w:rsid w:val="0030223D"/>
    <w:rsid w:val="00303299"/>
    <w:rsid w:val="00314E4E"/>
    <w:rsid w:val="00320B16"/>
    <w:rsid w:val="003246B9"/>
    <w:rsid w:val="00326D16"/>
    <w:rsid w:val="003275F5"/>
    <w:rsid w:val="00330395"/>
    <w:rsid w:val="00347F1E"/>
    <w:rsid w:val="00356C58"/>
    <w:rsid w:val="00357CE7"/>
    <w:rsid w:val="00363217"/>
    <w:rsid w:val="00363412"/>
    <w:rsid w:val="00366893"/>
    <w:rsid w:val="0037378B"/>
    <w:rsid w:val="003738AE"/>
    <w:rsid w:val="00397A10"/>
    <w:rsid w:val="003A1497"/>
    <w:rsid w:val="003A5781"/>
    <w:rsid w:val="003A6855"/>
    <w:rsid w:val="003B434F"/>
    <w:rsid w:val="003C053C"/>
    <w:rsid w:val="003C591D"/>
    <w:rsid w:val="003D2450"/>
    <w:rsid w:val="0040032A"/>
    <w:rsid w:val="00400F11"/>
    <w:rsid w:val="00402721"/>
    <w:rsid w:val="00402DB7"/>
    <w:rsid w:val="00404C57"/>
    <w:rsid w:val="00411FC1"/>
    <w:rsid w:val="004245CB"/>
    <w:rsid w:val="004300CA"/>
    <w:rsid w:val="00440EF8"/>
    <w:rsid w:val="0045346E"/>
    <w:rsid w:val="00457524"/>
    <w:rsid w:val="00460471"/>
    <w:rsid w:val="00464A06"/>
    <w:rsid w:val="004651B9"/>
    <w:rsid w:val="00466AB9"/>
    <w:rsid w:val="00475556"/>
    <w:rsid w:val="00487F9E"/>
    <w:rsid w:val="0049539C"/>
    <w:rsid w:val="00496695"/>
    <w:rsid w:val="00496728"/>
    <w:rsid w:val="00496EB8"/>
    <w:rsid w:val="004A3A93"/>
    <w:rsid w:val="004A6D8B"/>
    <w:rsid w:val="004B6F94"/>
    <w:rsid w:val="004B7C85"/>
    <w:rsid w:val="004C54F2"/>
    <w:rsid w:val="004C5D6B"/>
    <w:rsid w:val="004C6657"/>
    <w:rsid w:val="004D6795"/>
    <w:rsid w:val="004D705E"/>
    <w:rsid w:val="004D710F"/>
    <w:rsid w:val="004E2E57"/>
    <w:rsid w:val="004F5E9E"/>
    <w:rsid w:val="00500843"/>
    <w:rsid w:val="0050280D"/>
    <w:rsid w:val="005060D8"/>
    <w:rsid w:val="00506113"/>
    <w:rsid w:val="00517ABC"/>
    <w:rsid w:val="005212A3"/>
    <w:rsid w:val="005260EE"/>
    <w:rsid w:val="005272D1"/>
    <w:rsid w:val="00527EF2"/>
    <w:rsid w:val="0053278F"/>
    <w:rsid w:val="00536721"/>
    <w:rsid w:val="005451DE"/>
    <w:rsid w:val="00555A65"/>
    <w:rsid w:val="00557C8F"/>
    <w:rsid w:val="005600A2"/>
    <w:rsid w:val="00560257"/>
    <w:rsid w:val="00562796"/>
    <w:rsid w:val="00562DA6"/>
    <w:rsid w:val="00564397"/>
    <w:rsid w:val="005923B6"/>
    <w:rsid w:val="00592B48"/>
    <w:rsid w:val="00594C0E"/>
    <w:rsid w:val="005A1C72"/>
    <w:rsid w:val="005A40ED"/>
    <w:rsid w:val="005A4D57"/>
    <w:rsid w:val="005A5A86"/>
    <w:rsid w:val="005C1680"/>
    <w:rsid w:val="005C22EB"/>
    <w:rsid w:val="005C2384"/>
    <w:rsid w:val="005C37F0"/>
    <w:rsid w:val="005C39A7"/>
    <w:rsid w:val="005C3AF9"/>
    <w:rsid w:val="005C51C9"/>
    <w:rsid w:val="005D3147"/>
    <w:rsid w:val="005D408A"/>
    <w:rsid w:val="005D77FD"/>
    <w:rsid w:val="005E39E1"/>
    <w:rsid w:val="005E6B79"/>
    <w:rsid w:val="00600B2B"/>
    <w:rsid w:val="0062596D"/>
    <w:rsid w:val="00641065"/>
    <w:rsid w:val="00647137"/>
    <w:rsid w:val="00654713"/>
    <w:rsid w:val="00654A77"/>
    <w:rsid w:val="00663189"/>
    <w:rsid w:val="00665ADD"/>
    <w:rsid w:val="00666EF9"/>
    <w:rsid w:val="00676A28"/>
    <w:rsid w:val="006774DF"/>
    <w:rsid w:val="0068063C"/>
    <w:rsid w:val="00685023"/>
    <w:rsid w:val="00686979"/>
    <w:rsid w:val="00686FFE"/>
    <w:rsid w:val="006873AA"/>
    <w:rsid w:val="00687A6D"/>
    <w:rsid w:val="00693DDF"/>
    <w:rsid w:val="00693E91"/>
    <w:rsid w:val="0069659F"/>
    <w:rsid w:val="006A0239"/>
    <w:rsid w:val="006A2F7D"/>
    <w:rsid w:val="006A438B"/>
    <w:rsid w:val="006B6B9A"/>
    <w:rsid w:val="006C54DF"/>
    <w:rsid w:val="006D7D24"/>
    <w:rsid w:val="006E0A41"/>
    <w:rsid w:val="006F6125"/>
    <w:rsid w:val="006F7588"/>
    <w:rsid w:val="007104E0"/>
    <w:rsid w:val="007154C4"/>
    <w:rsid w:val="00722D09"/>
    <w:rsid w:val="00724F34"/>
    <w:rsid w:val="00726EEC"/>
    <w:rsid w:val="00734D91"/>
    <w:rsid w:val="0073559C"/>
    <w:rsid w:val="00736760"/>
    <w:rsid w:val="00741EB3"/>
    <w:rsid w:val="00742E23"/>
    <w:rsid w:val="00750E00"/>
    <w:rsid w:val="00751E60"/>
    <w:rsid w:val="007532DC"/>
    <w:rsid w:val="00755822"/>
    <w:rsid w:val="00755FA6"/>
    <w:rsid w:val="0075681E"/>
    <w:rsid w:val="00763F65"/>
    <w:rsid w:val="0076419F"/>
    <w:rsid w:val="0077043C"/>
    <w:rsid w:val="00773479"/>
    <w:rsid w:val="0077591C"/>
    <w:rsid w:val="0078259E"/>
    <w:rsid w:val="00782CBB"/>
    <w:rsid w:val="007921F1"/>
    <w:rsid w:val="007A1036"/>
    <w:rsid w:val="007A3400"/>
    <w:rsid w:val="007C496D"/>
    <w:rsid w:val="007C5330"/>
    <w:rsid w:val="007C68AC"/>
    <w:rsid w:val="007D3AAB"/>
    <w:rsid w:val="007D436C"/>
    <w:rsid w:val="007E47F4"/>
    <w:rsid w:val="007E52E2"/>
    <w:rsid w:val="007E6480"/>
    <w:rsid w:val="007E7251"/>
    <w:rsid w:val="007E7CBE"/>
    <w:rsid w:val="007F0120"/>
    <w:rsid w:val="007F317A"/>
    <w:rsid w:val="007F359F"/>
    <w:rsid w:val="007F56DD"/>
    <w:rsid w:val="007F589B"/>
    <w:rsid w:val="008013FC"/>
    <w:rsid w:val="008017BD"/>
    <w:rsid w:val="00805964"/>
    <w:rsid w:val="008104C2"/>
    <w:rsid w:val="00817383"/>
    <w:rsid w:val="00821023"/>
    <w:rsid w:val="00822798"/>
    <w:rsid w:val="00832B76"/>
    <w:rsid w:val="00835F17"/>
    <w:rsid w:val="0084029D"/>
    <w:rsid w:val="00841F51"/>
    <w:rsid w:val="008452FE"/>
    <w:rsid w:val="00882C96"/>
    <w:rsid w:val="0088562D"/>
    <w:rsid w:val="008908A8"/>
    <w:rsid w:val="00892690"/>
    <w:rsid w:val="00893426"/>
    <w:rsid w:val="008A13D0"/>
    <w:rsid w:val="008B09B7"/>
    <w:rsid w:val="008B38C9"/>
    <w:rsid w:val="008B4014"/>
    <w:rsid w:val="008B7AA6"/>
    <w:rsid w:val="008C00A0"/>
    <w:rsid w:val="008C3EAE"/>
    <w:rsid w:val="008C4D06"/>
    <w:rsid w:val="008C5C9F"/>
    <w:rsid w:val="008C7C6F"/>
    <w:rsid w:val="008D7283"/>
    <w:rsid w:val="008E0C1D"/>
    <w:rsid w:val="008E1F5F"/>
    <w:rsid w:val="008E6D93"/>
    <w:rsid w:val="008F194A"/>
    <w:rsid w:val="008F6B51"/>
    <w:rsid w:val="00901733"/>
    <w:rsid w:val="00902EEE"/>
    <w:rsid w:val="00904216"/>
    <w:rsid w:val="009143DD"/>
    <w:rsid w:val="00924025"/>
    <w:rsid w:val="00924A83"/>
    <w:rsid w:val="0093510A"/>
    <w:rsid w:val="00937ABC"/>
    <w:rsid w:val="0094240C"/>
    <w:rsid w:val="009440FD"/>
    <w:rsid w:val="00945181"/>
    <w:rsid w:val="009529E6"/>
    <w:rsid w:val="00954EEC"/>
    <w:rsid w:val="0095524E"/>
    <w:rsid w:val="00963AE9"/>
    <w:rsid w:val="00965411"/>
    <w:rsid w:val="009670A2"/>
    <w:rsid w:val="00971CED"/>
    <w:rsid w:val="0097309B"/>
    <w:rsid w:val="00983ED4"/>
    <w:rsid w:val="009872B2"/>
    <w:rsid w:val="00994A85"/>
    <w:rsid w:val="009A310A"/>
    <w:rsid w:val="009A4D7F"/>
    <w:rsid w:val="009B6D60"/>
    <w:rsid w:val="009C179B"/>
    <w:rsid w:val="009C525E"/>
    <w:rsid w:val="009D7955"/>
    <w:rsid w:val="009E4D05"/>
    <w:rsid w:val="009E57A7"/>
    <w:rsid w:val="009E67A4"/>
    <w:rsid w:val="00A00C89"/>
    <w:rsid w:val="00A00D4E"/>
    <w:rsid w:val="00A041E6"/>
    <w:rsid w:val="00A126A2"/>
    <w:rsid w:val="00A15EF8"/>
    <w:rsid w:val="00A16716"/>
    <w:rsid w:val="00A235AD"/>
    <w:rsid w:val="00A24440"/>
    <w:rsid w:val="00A31514"/>
    <w:rsid w:val="00A322E3"/>
    <w:rsid w:val="00A355DD"/>
    <w:rsid w:val="00A367AB"/>
    <w:rsid w:val="00A406AD"/>
    <w:rsid w:val="00A57A14"/>
    <w:rsid w:val="00A60D38"/>
    <w:rsid w:val="00A65F40"/>
    <w:rsid w:val="00A74447"/>
    <w:rsid w:val="00A775ED"/>
    <w:rsid w:val="00A779D5"/>
    <w:rsid w:val="00A85513"/>
    <w:rsid w:val="00A9466E"/>
    <w:rsid w:val="00A977AD"/>
    <w:rsid w:val="00A97B9E"/>
    <w:rsid w:val="00AA52C2"/>
    <w:rsid w:val="00AB0387"/>
    <w:rsid w:val="00AB26D9"/>
    <w:rsid w:val="00AB33A0"/>
    <w:rsid w:val="00AB4426"/>
    <w:rsid w:val="00AC327B"/>
    <w:rsid w:val="00AC3C3F"/>
    <w:rsid w:val="00AC6139"/>
    <w:rsid w:val="00AD1391"/>
    <w:rsid w:val="00AD4BFA"/>
    <w:rsid w:val="00AD4F52"/>
    <w:rsid w:val="00AD5A8D"/>
    <w:rsid w:val="00AD6CEF"/>
    <w:rsid w:val="00AE2729"/>
    <w:rsid w:val="00AE2E73"/>
    <w:rsid w:val="00AE4D31"/>
    <w:rsid w:val="00AF0688"/>
    <w:rsid w:val="00AF36AA"/>
    <w:rsid w:val="00B02B08"/>
    <w:rsid w:val="00B04CC9"/>
    <w:rsid w:val="00B051CA"/>
    <w:rsid w:val="00B5185D"/>
    <w:rsid w:val="00B56BCF"/>
    <w:rsid w:val="00B62698"/>
    <w:rsid w:val="00B63725"/>
    <w:rsid w:val="00B63D77"/>
    <w:rsid w:val="00B67084"/>
    <w:rsid w:val="00B679A6"/>
    <w:rsid w:val="00B7063A"/>
    <w:rsid w:val="00B71B91"/>
    <w:rsid w:val="00B73403"/>
    <w:rsid w:val="00B74F5F"/>
    <w:rsid w:val="00B81DB6"/>
    <w:rsid w:val="00B82A47"/>
    <w:rsid w:val="00B90411"/>
    <w:rsid w:val="00B90D32"/>
    <w:rsid w:val="00B93597"/>
    <w:rsid w:val="00B95D79"/>
    <w:rsid w:val="00BA231E"/>
    <w:rsid w:val="00BA3852"/>
    <w:rsid w:val="00BA558B"/>
    <w:rsid w:val="00BA61F6"/>
    <w:rsid w:val="00BB273B"/>
    <w:rsid w:val="00BB3778"/>
    <w:rsid w:val="00BB4837"/>
    <w:rsid w:val="00BB545B"/>
    <w:rsid w:val="00BB5949"/>
    <w:rsid w:val="00BC0859"/>
    <w:rsid w:val="00BC2142"/>
    <w:rsid w:val="00BC514F"/>
    <w:rsid w:val="00BC60D0"/>
    <w:rsid w:val="00BD367A"/>
    <w:rsid w:val="00BE2338"/>
    <w:rsid w:val="00BE3122"/>
    <w:rsid w:val="00C07B8A"/>
    <w:rsid w:val="00C07C7D"/>
    <w:rsid w:val="00C116EC"/>
    <w:rsid w:val="00C135FF"/>
    <w:rsid w:val="00C1443C"/>
    <w:rsid w:val="00C30CA3"/>
    <w:rsid w:val="00C335CB"/>
    <w:rsid w:val="00C41E69"/>
    <w:rsid w:val="00C4748C"/>
    <w:rsid w:val="00C50ED0"/>
    <w:rsid w:val="00C55817"/>
    <w:rsid w:val="00C57CF1"/>
    <w:rsid w:val="00C62231"/>
    <w:rsid w:val="00C7122B"/>
    <w:rsid w:val="00C72686"/>
    <w:rsid w:val="00C80155"/>
    <w:rsid w:val="00C80D35"/>
    <w:rsid w:val="00C8779D"/>
    <w:rsid w:val="00C9029E"/>
    <w:rsid w:val="00C97197"/>
    <w:rsid w:val="00CA1D0A"/>
    <w:rsid w:val="00CA74B9"/>
    <w:rsid w:val="00CB3498"/>
    <w:rsid w:val="00CB374E"/>
    <w:rsid w:val="00CB50B9"/>
    <w:rsid w:val="00CB7042"/>
    <w:rsid w:val="00CC40A4"/>
    <w:rsid w:val="00CC4D2F"/>
    <w:rsid w:val="00CC77E7"/>
    <w:rsid w:val="00CD0147"/>
    <w:rsid w:val="00CD20BC"/>
    <w:rsid w:val="00CD5134"/>
    <w:rsid w:val="00CD6954"/>
    <w:rsid w:val="00CE6689"/>
    <w:rsid w:val="00CF123B"/>
    <w:rsid w:val="00CF2D4B"/>
    <w:rsid w:val="00CF2F72"/>
    <w:rsid w:val="00CF3419"/>
    <w:rsid w:val="00CF469F"/>
    <w:rsid w:val="00D020F5"/>
    <w:rsid w:val="00D10E81"/>
    <w:rsid w:val="00D12CC3"/>
    <w:rsid w:val="00D13B56"/>
    <w:rsid w:val="00D17AD7"/>
    <w:rsid w:val="00D2297C"/>
    <w:rsid w:val="00D2326C"/>
    <w:rsid w:val="00D258E5"/>
    <w:rsid w:val="00D2658F"/>
    <w:rsid w:val="00D30031"/>
    <w:rsid w:val="00D31CB3"/>
    <w:rsid w:val="00D40CEF"/>
    <w:rsid w:val="00D44068"/>
    <w:rsid w:val="00D46AF2"/>
    <w:rsid w:val="00D50EA2"/>
    <w:rsid w:val="00D53DC7"/>
    <w:rsid w:val="00D54D9B"/>
    <w:rsid w:val="00D56411"/>
    <w:rsid w:val="00D609FD"/>
    <w:rsid w:val="00D60DEF"/>
    <w:rsid w:val="00D64D91"/>
    <w:rsid w:val="00D6605B"/>
    <w:rsid w:val="00D66C47"/>
    <w:rsid w:val="00D670F4"/>
    <w:rsid w:val="00D721A2"/>
    <w:rsid w:val="00D72CF6"/>
    <w:rsid w:val="00D8339F"/>
    <w:rsid w:val="00D94DA1"/>
    <w:rsid w:val="00DA24E8"/>
    <w:rsid w:val="00DA3B51"/>
    <w:rsid w:val="00DA5F5C"/>
    <w:rsid w:val="00DA693E"/>
    <w:rsid w:val="00DB79D1"/>
    <w:rsid w:val="00DC26A4"/>
    <w:rsid w:val="00DD0DD2"/>
    <w:rsid w:val="00DF0EEC"/>
    <w:rsid w:val="00DF22B1"/>
    <w:rsid w:val="00DF4EA4"/>
    <w:rsid w:val="00E0785D"/>
    <w:rsid w:val="00E1464F"/>
    <w:rsid w:val="00E159D4"/>
    <w:rsid w:val="00E241B5"/>
    <w:rsid w:val="00E26E4C"/>
    <w:rsid w:val="00E2786E"/>
    <w:rsid w:val="00E35563"/>
    <w:rsid w:val="00E36CAE"/>
    <w:rsid w:val="00E420B3"/>
    <w:rsid w:val="00E503C1"/>
    <w:rsid w:val="00E51925"/>
    <w:rsid w:val="00E53395"/>
    <w:rsid w:val="00E61CD7"/>
    <w:rsid w:val="00E6298B"/>
    <w:rsid w:val="00E632E8"/>
    <w:rsid w:val="00E636C0"/>
    <w:rsid w:val="00E64A97"/>
    <w:rsid w:val="00E65059"/>
    <w:rsid w:val="00E72D7D"/>
    <w:rsid w:val="00E72FD7"/>
    <w:rsid w:val="00E73B00"/>
    <w:rsid w:val="00E75FEC"/>
    <w:rsid w:val="00E82818"/>
    <w:rsid w:val="00E8728E"/>
    <w:rsid w:val="00E947D3"/>
    <w:rsid w:val="00E96FE0"/>
    <w:rsid w:val="00EB19C3"/>
    <w:rsid w:val="00EB6B1A"/>
    <w:rsid w:val="00EC0557"/>
    <w:rsid w:val="00EC0C30"/>
    <w:rsid w:val="00EC4AA3"/>
    <w:rsid w:val="00ED2845"/>
    <w:rsid w:val="00ED6E0D"/>
    <w:rsid w:val="00EE0A88"/>
    <w:rsid w:val="00EE14BA"/>
    <w:rsid w:val="00EE1B3B"/>
    <w:rsid w:val="00EE7BE1"/>
    <w:rsid w:val="00EF1719"/>
    <w:rsid w:val="00F04ED6"/>
    <w:rsid w:val="00F11B0A"/>
    <w:rsid w:val="00F11F9E"/>
    <w:rsid w:val="00F23DC6"/>
    <w:rsid w:val="00F24BCB"/>
    <w:rsid w:val="00F26901"/>
    <w:rsid w:val="00F3358C"/>
    <w:rsid w:val="00F34EED"/>
    <w:rsid w:val="00F36D29"/>
    <w:rsid w:val="00F44953"/>
    <w:rsid w:val="00F45186"/>
    <w:rsid w:val="00F4694C"/>
    <w:rsid w:val="00F469EF"/>
    <w:rsid w:val="00F50FDE"/>
    <w:rsid w:val="00F52A68"/>
    <w:rsid w:val="00F55945"/>
    <w:rsid w:val="00F56A4B"/>
    <w:rsid w:val="00F57BCD"/>
    <w:rsid w:val="00F642F0"/>
    <w:rsid w:val="00F776EC"/>
    <w:rsid w:val="00F81FD8"/>
    <w:rsid w:val="00F82E92"/>
    <w:rsid w:val="00F83A53"/>
    <w:rsid w:val="00F90AB9"/>
    <w:rsid w:val="00FA5A9E"/>
    <w:rsid w:val="00FA5F84"/>
    <w:rsid w:val="00FA7DEB"/>
    <w:rsid w:val="00FB0F50"/>
    <w:rsid w:val="00FC41E8"/>
    <w:rsid w:val="00FC421B"/>
    <w:rsid w:val="00FD33BD"/>
    <w:rsid w:val="00FE1480"/>
    <w:rsid w:val="00FE2D85"/>
    <w:rsid w:val="00FE5150"/>
    <w:rsid w:val="00FF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80E059"/>
  <w15:docId w15:val="{C17BAF20-C19C-49AD-BD33-1D66B352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theme="minorBidi"/>
        <w:sz w:val="22"/>
        <w:szCs w:val="22"/>
        <w:lang w:val="en-GB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2CF6"/>
  </w:style>
  <w:style w:type="paragraph" w:styleId="1">
    <w:name w:val="heading 1"/>
    <w:basedOn w:val="a"/>
    <w:next w:val="a"/>
    <w:link w:val="10"/>
    <w:uiPriority w:val="9"/>
    <w:qFormat/>
    <w:rsid w:val="003B434F"/>
    <w:pPr>
      <w:keepNext/>
      <w:outlineLvl w:val="0"/>
    </w:pPr>
    <w:rPr>
      <w:b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20B16"/>
    <w:pPr>
      <w:keepNext/>
      <w:outlineLvl w:val="1"/>
    </w:pPr>
    <w:rPr>
      <w:b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1F567D"/>
    <w:pPr>
      <w:keepNext/>
      <w:spacing w:after="0"/>
      <w:jc w:val="center"/>
      <w:outlineLvl w:val="2"/>
    </w:pPr>
    <w:rPr>
      <w:rFonts w:ascii="Myriad Pro" w:hAnsi="Myriad Pro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434F"/>
    <w:rPr>
      <w:b/>
      <w:lang w:val="en-US"/>
    </w:rPr>
  </w:style>
  <w:style w:type="paragraph" w:styleId="a3">
    <w:name w:val="List Paragraph"/>
    <w:basedOn w:val="a"/>
    <w:uiPriority w:val="34"/>
    <w:qFormat/>
    <w:rsid w:val="00211DE7"/>
    <w:pPr>
      <w:ind w:left="720"/>
      <w:contextualSpacing/>
    </w:pPr>
  </w:style>
  <w:style w:type="table" w:styleId="a4">
    <w:name w:val="Table Grid"/>
    <w:basedOn w:val="a1"/>
    <w:uiPriority w:val="39"/>
    <w:rsid w:val="00D54D9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04CC9"/>
    <w:pPr>
      <w:tabs>
        <w:tab w:val="center" w:pos="4513"/>
        <w:tab w:val="right" w:pos="9026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B04CC9"/>
  </w:style>
  <w:style w:type="paragraph" w:styleId="a7">
    <w:name w:val="footer"/>
    <w:basedOn w:val="a"/>
    <w:link w:val="a8"/>
    <w:uiPriority w:val="99"/>
    <w:unhideWhenUsed/>
    <w:rsid w:val="00B04CC9"/>
    <w:pPr>
      <w:tabs>
        <w:tab w:val="center" w:pos="4513"/>
        <w:tab w:val="right" w:pos="9026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B04CC9"/>
  </w:style>
  <w:style w:type="character" w:styleId="a9">
    <w:name w:val="Hyperlink"/>
    <w:basedOn w:val="a0"/>
    <w:uiPriority w:val="99"/>
    <w:unhideWhenUsed/>
    <w:rsid w:val="007E6480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unhideWhenUsed/>
    <w:rsid w:val="00A9466E"/>
    <w:pPr>
      <w:spacing w:after="0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A9466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9466E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7D436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D436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D436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D436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D436C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7D436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7D436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320B16"/>
    <w:rPr>
      <w:b/>
      <w:u w:val="single"/>
    </w:rPr>
  </w:style>
  <w:style w:type="paragraph" w:styleId="af4">
    <w:name w:val="Normal (Web)"/>
    <w:basedOn w:val="a"/>
    <w:uiPriority w:val="99"/>
    <w:semiHidden/>
    <w:unhideWhenUsed/>
    <w:rsid w:val="00983ED4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af5">
    <w:name w:val="No Spacing"/>
    <w:link w:val="af6"/>
    <w:uiPriority w:val="1"/>
    <w:qFormat/>
    <w:rsid w:val="00983ED4"/>
    <w:pPr>
      <w:spacing w:after="0"/>
      <w:jc w:val="left"/>
    </w:pPr>
    <w:rPr>
      <w:rFonts w:asciiTheme="minorHAnsi" w:eastAsiaTheme="minorEastAsia" w:hAnsiTheme="minorHAnsi"/>
      <w:lang w:val="en-US"/>
    </w:rPr>
  </w:style>
  <w:style w:type="character" w:customStyle="1" w:styleId="af6">
    <w:name w:val="Без интервала Знак"/>
    <w:basedOn w:val="a0"/>
    <w:link w:val="af5"/>
    <w:uiPriority w:val="1"/>
    <w:rsid w:val="00983ED4"/>
    <w:rPr>
      <w:rFonts w:asciiTheme="minorHAnsi" w:eastAsiaTheme="minorEastAsia" w:hAnsiTheme="minorHAnsi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F567D"/>
    <w:rPr>
      <w:rFonts w:ascii="Myriad Pro" w:hAnsi="Myriad Pro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9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0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AppData\Local\Temp\7zOA8FC.tmp\Needs%20Assessment%20Survey%20for%20the%20ACSH%20Participating%20Countrie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AppData\Local\Temp\7zO676A.tmp\Needs%20Assessment%20Survey%20for%20the%20ACSH%20Participating%20Countrie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AppData\Local\Temp\7zO9143.tmp\Needs%20Assessment%20Survey%20for%20the%20ACSH%20Participating%20Countries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AppData\Local\Temp\7zO3D24.tmp\Needs%20Assessment%20Survey%20for%20the%20ACSH%20Participating%20Countries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aniyar\Desktop\RH\RH\July\Survey%20results\&#1076;&#1083;&#1103;%20&#1087;&#1088;&#1086;&#1074;&#1077;&#1088;&#1082;&#1080;\from%20Panos\long%20survey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AppData\Local\Temp\7zOBFE6.tmp\Needs%20Assessment%20Survey%20for%20the%20ACSH%20Participating%20Countries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Needs%20Assessment%20Survey\charts\Q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en-US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Cambria" panose="02040503050406030204" pitchFamily="18" charset="0"/>
                <a:ea typeface="Cambria" panose="02040503050406030204" pitchFamily="18" charset="0"/>
                <a:cs typeface="Arial" panose="020B0604020202020204" pitchFamily="34" charset="0"/>
              </a:defRPr>
            </a:pPr>
            <a:r>
              <a:rPr lang="en-US" sz="1400">
                <a:solidFill>
                  <a:schemeClr val="tx1"/>
                </a:solidFill>
                <a:latin typeface="Cambria" panose="02040503050406030204" pitchFamily="18" charset="0"/>
                <a:ea typeface="Cambria" panose="02040503050406030204" pitchFamily="18" charset="0"/>
                <a:cs typeface="Arial" panose="020B0604020202020204" pitchFamily="34" charset="0"/>
              </a:rPr>
              <a:t>How relevant ACSH research and capacity building interventions are to your needs and expectations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Cambria" panose="02040503050406030204" pitchFamily="18" charset="0"/>
              <a:ea typeface="Cambria" panose="02040503050406030204" pitchFamily="18" charset="0"/>
              <a:cs typeface="Arial" panose="020B0604020202020204" pitchFamily="34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3.6111111111111108E-2"/>
          <c:y val="0.23301682463954737"/>
          <c:w val="0.93888888888888888"/>
          <c:h val="0.71864502191917712"/>
        </c:manualLayout>
      </c:layout>
      <c:barChart>
        <c:barDir val="col"/>
        <c:grouping val="stacked"/>
        <c:varyColors val="0"/>
        <c:ser>
          <c:idx val="0"/>
          <c:order val="0"/>
          <c:tx>
            <c:v>Slightly relevant</c:v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ysClr val="windowText" lastClr="000000"/>
                      </a:solidFill>
                      <a:latin typeface="Cambria" panose="02040503050406030204" pitchFamily="18" charset="0"/>
                      <a:ea typeface="Cambria" panose="02040503050406030204" pitchFamily="18" charset="0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D0F7-4D03-97A2-DF372BF83BB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Cambria" panose="02040503050406030204" pitchFamily="18" charset="0"/>
                    <a:ea typeface="Cambria" panose="02040503050406030204" pitchFamily="18" charset="0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Lit>
              <c:ptCount val="1"/>
              <c:pt idx="0">
                <c:v>2</c:v>
              </c:pt>
              <c:extLst>
                <c:ext xmlns:c15="http://schemas.microsoft.com/office/drawing/2012/chart" uri="{02D57815-91ED-43cb-92C2-25804820EDAC}">
                  <c15:autoCat val="1"/>
                </c:ext>
              </c:extLst>
            </c:strLit>
          </c:cat>
          <c:val>
            <c:numRef>
              <c:f>'Question 1'!$D$3:$D$4</c:f>
              <c:numCache>
                <c:formatCode>0.00%</c:formatCode>
                <c:ptCount val="1"/>
                <c:pt idx="0">
                  <c:v>0.15790000000000001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D0F7-4D03-97A2-DF372BF83BB3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val>
            <c:numRef>
              <c:f>'Question 1'!$E$3:$E$4</c:f>
              <c:extLst/>
            </c:numRef>
          </c:val>
          <c:extLst>
            <c:ext xmlns:c16="http://schemas.microsoft.com/office/drawing/2014/chart" uri="{C3380CC4-5D6E-409C-BE32-E72D297353CC}">
              <c16:uniqueId val="{00000002-D0F7-4D03-97A2-DF372BF83BB3}"/>
            </c:ext>
          </c:extLst>
        </c:ser>
        <c:ser>
          <c:idx val="2"/>
          <c:order val="2"/>
          <c:tx>
            <c:v>Relevant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ysClr val="windowText" lastClr="000000"/>
                      </a:solidFill>
                      <a:latin typeface="Cambria" panose="02040503050406030204" pitchFamily="18" charset="0"/>
                      <a:ea typeface="Cambria" panose="02040503050406030204" pitchFamily="18" charset="0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3-D0F7-4D03-97A2-DF372BF83BB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Cambria" panose="02040503050406030204" pitchFamily="18" charset="0"/>
                    <a:ea typeface="Cambria" panose="02040503050406030204" pitchFamily="18" charset="0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Lit>
              <c:ptCount val="1"/>
              <c:pt idx="0">
                <c:v>2</c:v>
              </c:pt>
              <c:extLst>
                <c:ext xmlns:c15="http://schemas.microsoft.com/office/drawing/2012/chart" uri="{02D57815-91ED-43cb-92C2-25804820EDAC}">
                  <c15:autoCat val="1"/>
                </c:ext>
              </c:extLst>
            </c:strLit>
          </c:cat>
          <c:val>
            <c:numRef>
              <c:f>'Question 1'!$F$3:$F$4</c:f>
              <c:numCache>
                <c:formatCode>0.00%</c:formatCode>
                <c:ptCount val="1"/>
                <c:pt idx="0">
                  <c:v>0.52629999999999999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4-D0F7-4D03-97A2-DF372BF83BB3}"/>
            </c:ext>
          </c:extLst>
        </c:ser>
        <c:ser>
          <c:idx val="3"/>
          <c:order val="3"/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val>
            <c:numRef>
              <c:f>'Question 1'!$G$3:$G$4</c:f>
              <c:extLst/>
            </c:numRef>
          </c:val>
          <c:extLst>
            <c:ext xmlns:c16="http://schemas.microsoft.com/office/drawing/2014/chart" uri="{C3380CC4-5D6E-409C-BE32-E72D297353CC}">
              <c16:uniqueId val="{00000005-D0F7-4D03-97A2-DF372BF83BB3}"/>
            </c:ext>
          </c:extLst>
        </c:ser>
        <c:ser>
          <c:idx val="4"/>
          <c:order val="4"/>
          <c:tx>
            <c:v>Very relevant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ysClr val="windowText" lastClr="000000"/>
                      </a:solidFill>
                      <a:latin typeface="Cambria" panose="02040503050406030204" pitchFamily="18" charset="0"/>
                      <a:ea typeface="Cambria" panose="020405030504060302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6-D0F7-4D03-97A2-DF372BF83BB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Cambria" panose="02040503050406030204" pitchFamily="18" charset="0"/>
                    <a:ea typeface="Cambria" panose="02040503050406030204" pitchFamily="18" charset="0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Lit>
              <c:ptCount val="1"/>
              <c:pt idx="0">
                <c:v>2</c:v>
              </c:pt>
              <c:extLst>
                <c:ext xmlns:c15="http://schemas.microsoft.com/office/drawing/2012/chart" uri="{02D57815-91ED-43cb-92C2-25804820EDAC}">
                  <c15:autoCat val="1"/>
                </c:ext>
              </c:extLst>
            </c:strLit>
          </c:cat>
          <c:val>
            <c:numRef>
              <c:f>'Question 1'!$H$3:$H$4</c:f>
              <c:numCache>
                <c:formatCode>0.00%</c:formatCode>
                <c:ptCount val="1"/>
                <c:pt idx="0">
                  <c:v>0.31580000000000003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7-D0F7-4D03-97A2-DF372BF83BB3}"/>
            </c:ext>
          </c:extLst>
        </c:ser>
        <c:ser>
          <c:idx val="5"/>
          <c:order val="5"/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val>
            <c:numRef>
              <c:f>'Question 1'!$I$3:$I$4</c:f>
              <c:extLst/>
            </c:numRef>
          </c:val>
          <c:extLst>
            <c:ext xmlns:c16="http://schemas.microsoft.com/office/drawing/2014/chart" uri="{C3380CC4-5D6E-409C-BE32-E72D297353CC}">
              <c16:uniqueId val="{00000008-D0F7-4D03-97A2-DF372BF83B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56786928"/>
        <c:axId val="356784632"/>
      </c:barChart>
      <c:catAx>
        <c:axId val="356786928"/>
        <c:scaling>
          <c:orientation val="minMax"/>
        </c:scaling>
        <c:delete val="1"/>
        <c:axPos val="b"/>
        <c:numFmt formatCode="General" sourceLinked="0"/>
        <c:majorTickMark val="none"/>
        <c:minorTickMark val="none"/>
        <c:tickLblPos val="nextTo"/>
        <c:crossAx val="356784632"/>
        <c:crosses val="autoZero"/>
        <c:auto val="1"/>
        <c:lblAlgn val="ctr"/>
        <c:lblOffset val="100"/>
        <c:noMultiLvlLbl val="0"/>
      </c:catAx>
      <c:valAx>
        <c:axId val="356784632"/>
        <c:scaling>
          <c:orientation val="minMax"/>
          <c:max val="1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crossAx val="3567869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Cambria" panose="02040503050406030204" pitchFamily="18" charset="0"/>
                <a:ea typeface="Cambria" panose="02040503050406030204" pitchFamily="18" charset="0"/>
                <a:cs typeface="+mn-cs"/>
              </a:defRPr>
            </a:pPr>
            <a:r>
              <a:rPr lang="en-US" sz="1400" b="0" i="0" u="none" strike="noStrike" baseline="0">
                <a:solidFill>
                  <a:sysClr val="windowText" lastClr="000000"/>
                </a:solidFill>
                <a:effectLst/>
                <a:latin typeface="Cambria" panose="02040503050406030204" pitchFamily="18" charset="0"/>
                <a:ea typeface="Cambria" panose="02040503050406030204" pitchFamily="18" charset="0"/>
              </a:rPr>
              <a:t>How efficient the ACSH research and capacity building interventions are in fostering regional cooperation and disseminating good practices across the participating countries</a:t>
            </a:r>
            <a:endParaRPr lang="ru-RU" sz="14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2.4943310657596373E-2"/>
          <c:y val="0.30330365974282886"/>
          <c:w val="0.95011337868480727"/>
          <c:h val="0.6531750741839762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'Question 2'!$D$3</c:f>
              <c:strCache>
                <c:ptCount val="1"/>
                <c:pt idx="0">
                  <c:v>Slightly efficient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Cambria" panose="02040503050406030204" pitchFamily="18" charset="0"/>
                    <a:ea typeface="Cambria" panose="02040503050406030204" pitchFamily="18" charset="0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'Question 2'!$D$4</c:f>
              <c:numCache>
                <c:formatCode>0.00%</c:formatCode>
                <c:ptCount val="1"/>
                <c:pt idx="0">
                  <c:v>0.15790000000000001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6D-4DAB-BCCA-76F258239221}"/>
            </c:ext>
          </c:extLst>
        </c:ser>
        <c:ser>
          <c:idx val="1"/>
          <c:order val="1"/>
          <c:tx>
            <c:strRef>
              <c:f>'Question 2'!$E$3</c:f>
              <c:strCache>
                <c:ptCount val="1"/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val>
            <c:numRef>
              <c:f>'Question 2'!$E$4</c:f>
            </c:numRef>
          </c:val>
          <c:extLst>
            <c:ext xmlns:c16="http://schemas.microsoft.com/office/drawing/2014/chart" uri="{C3380CC4-5D6E-409C-BE32-E72D297353CC}">
              <c16:uniqueId val="{00000001-5C6D-4DAB-BCCA-76F258239221}"/>
            </c:ext>
          </c:extLst>
        </c:ser>
        <c:ser>
          <c:idx val="2"/>
          <c:order val="2"/>
          <c:tx>
            <c:strRef>
              <c:f>'Question 2'!$F$3</c:f>
              <c:strCache>
                <c:ptCount val="1"/>
                <c:pt idx="0">
                  <c:v>Efficient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Cambria" panose="02040503050406030204" pitchFamily="18" charset="0"/>
                    <a:ea typeface="Cambria" panose="02040503050406030204" pitchFamily="18" charset="0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'Question 2'!$F$4</c:f>
              <c:numCache>
                <c:formatCode>0.00%</c:formatCode>
                <c:ptCount val="1"/>
                <c:pt idx="0">
                  <c:v>0.47370000000000001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C6D-4DAB-BCCA-76F258239221}"/>
            </c:ext>
          </c:extLst>
        </c:ser>
        <c:ser>
          <c:idx val="3"/>
          <c:order val="3"/>
          <c:tx>
            <c:strRef>
              <c:f>'Question 2'!$G$3</c:f>
              <c:strCache>
                <c:ptCount val="1"/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val>
            <c:numRef>
              <c:f>'Question 2'!$G$4</c:f>
            </c:numRef>
          </c:val>
          <c:extLst>
            <c:ext xmlns:c16="http://schemas.microsoft.com/office/drawing/2014/chart" uri="{C3380CC4-5D6E-409C-BE32-E72D297353CC}">
              <c16:uniqueId val="{00000003-5C6D-4DAB-BCCA-76F258239221}"/>
            </c:ext>
          </c:extLst>
        </c:ser>
        <c:ser>
          <c:idx val="4"/>
          <c:order val="4"/>
          <c:tx>
            <c:strRef>
              <c:f>'Question 2'!$H$3</c:f>
              <c:strCache>
                <c:ptCount val="1"/>
                <c:pt idx="0">
                  <c:v>Very efficient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Cambria" panose="02040503050406030204" pitchFamily="18" charset="0"/>
                    <a:ea typeface="Cambria" panose="02040503050406030204" pitchFamily="18" charset="0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'Question 2'!$H$4</c:f>
              <c:numCache>
                <c:formatCode>0.00%</c:formatCode>
                <c:ptCount val="1"/>
                <c:pt idx="0">
                  <c:v>0.36840000000000012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C6D-4DAB-BCCA-76F258239221}"/>
            </c:ext>
          </c:extLst>
        </c:ser>
        <c:ser>
          <c:idx val="5"/>
          <c:order val="5"/>
          <c:tx>
            <c:strRef>
              <c:f>'Question 2'!$I$3</c:f>
              <c:strCache>
                <c:ptCount val="1"/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val>
            <c:numRef>
              <c:f>'Question 2'!$I$4</c:f>
            </c:numRef>
          </c:val>
          <c:extLst>
            <c:ext xmlns:c16="http://schemas.microsoft.com/office/drawing/2014/chart" uri="{C3380CC4-5D6E-409C-BE32-E72D297353CC}">
              <c16:uniqueId val="{00000005-5C6D-4DAB-BCCA-76F2582392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00476632"/>
        <c:axId val="300477616"/>
      </c:barChart>
      <c:catAx>
        <c:axId val="300476632"/>
        <c:scaling>
          <c:orientation val="minMax"/>
        </c:scaling>
        <c:delete val="1"/>
        <c:axPos val="b"/>
        <c:majorTickMark val="none"/>
        <c:minorTickMark val="none"/>
        <c:tickLblPos val="nextTo"/>
        <c:crossAx val="300477616"/>
        <c:crosses val="autoZero"/>
        <c:auto val="1"/>
        <c:lblAlgn val="ctr"/>
        <c:lblOffset val="100"/>
        <c:noMultiLvlLbl val="0"/>
      </c:catAx>
      <c:valAx>
        <c:axId val="30047761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crossAx val="3004766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r>
              <a:rPr lang="en-US" sz="1400">
                <a:latin typeface="Cambria" panose="02040503050406030204" pitchFamily="18" charset="0"/>
                <a:ea typeface="Cambria" panose="02040503050406030204" pitchFamily="18" charset="0"/>
              </a:rPr>
              <a:t>Most popular activities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1"/>
        <c:ser>
          <c:idx val="0"/>
          <c:order val="0"/>
          <c:tx>
            <c:strRef>
              <c:f>'Question 3'!$O$3</c:f>
              <c:strCache>
                <c:ptCount val="1"/>
                <c:pt idx="0">
                  <c:v>Score</c:v>
                </c:pt>
              </c:strCache>
            </c:strRef>
          </c:tx>
          <c:invertIfNegative val="0"/>
          <c:cat>
            <c:strRef>
              <c:f>'Question 3'!$A$4:$A$9</c:f>
              <c:strCache>
                <c:ptCount val="6"/>
                <c:pt idx="0">
                  <c:v>Implementation of joint programmes and projects</c:v>
                </c:pt>
                <c:pt idx="1">
                  <c:v>Participation in foreign trainings and seminars for capacity development</c:v>
                </c:pt>
                <c:pt idx="2">
                  <c:v>Acquisition and dissemination of knowledge of current trends in civil service reform and development</c:v>
                </c:pt>
                <c:pt idx="3">
                  <c:v>Development of the institutional structure for knowledge and experience exchange</c:v>
                </c:pt>
                <c:pt idx="4">
                  <c:v>Maintenance and enhancement of the Hub's Experts Network</c:v>
                </c:pt>
                <c:pt idx="5">
                  <c:v>Utilisation of the Hub's research results in global and regional trends in civil service and public administration reform for implementing reform in your country</c:v>
                </c:pt>
              </c:strCache>
            </c:strRef>
          </c:cat>
          <c:val>
            <c:numRef>
              <c:f>'Question 3'!$O$4:$O$9</c:f>
              <c:numCache>
                <c:formatCode>General</c:formatCode>
                <c:ptCount val="6"/>
                <c:pt idx="0">
                  <c:v>4.47</c:v>
                </c:pt>
                <c:pt idx="1">
                  <c:v>4.43</c:v>
                </c:pt>
                <c:pt idx="2">
                  <c:v>3.73</c:v>
                </c:pt>
                <c:pt idx="3">
                  <c:v>3.65</c:v>
                </c:pt>
                <c:pt idx="4">
                  <c:v>2.31</c:v>
                </c:pt>
                <c:pt idx="5">
                  <c:v>3.11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8D-4E07-B76B-62A0233C93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"/>
        <c:axId val="100"/>
      </c:barChart>
      <c:valAx>
        <c:axId val="10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0"/>
        <c:crosses val="autoZero"/>
        <c:crossBetween val="between"/>
      </c:valAx>
      <c:catAx>
        <c:axId val="1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Cambria" panose="02040503050406030204" pitchFamily="18" charset="0"/>
                <a:ea typeface="Cambria" panose="02040503050406030204" pitchFamily="18" charset="0"/>
              </a:defRPr>
            </a:pPr>
            <a:endParaRPr lang="ru-RU"/>
          </a:p>
        </c:txPr>
        <c:crossAx val="100"/>
        <c:crosses val="autoZero"/>
        <c:auto val="0"/>
        <c:lblAlgn val="ctr"/>
        <c:lblOffset val="100"/>
        <c:noMultiLvlLbl val="0"/>
      </c:catAx>
    </c:plotArea>
    <c:plotVisOnly val="0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r>
              <a:rPr lang="en-US" sz="1400">
                <a:latin typeface="Cambria" panose="02040503050406030204" pitchFamily="18" charset="0"/>
                <a:ea typeface="Cambria" panose="02040503050406030204" pitchFamily="18" charset="0"/>
              </a:rPr>
              <a:t>Most popular collaborative activities </a:t>
            </a:r>
          </a:p>
          <a:p>
            <a:r>
              <a:rPr lang="en-US" sz="1400">
                <a:latin typeface="Cambria" panose="02040503050406030204" pitchFamily="18" charset="0"/>
                <a:ea typeface="Cambria" panose="02040503050406030204" pitchFamily="18" charset="0"/>
              </a:rPr>
              <a:t>(2018 survey)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1"/>
        <c:ser>
          <c:idx val="0"/>
          <c:order val="0"/>
          <c:tx>
            <c:strRef>
              <c:f>'Question 4'!$B$3</c:f>
              <c:strCache>
                <c:ptCount val="1"/>
                <c:pt idx="0">
                  <c:v>Responses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Cambria" panose="02040503050406030204" pitchFamily="18" charset="0"/>
                    <a:ea typeface="Cambria" panose="020405030504060302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'Question 4'!$A$4:$A$12</c:f>
              <c:strCache>
                <c:ptCount val="9"/>
                <c:pt idx="0">
                  <c:v>Joint trainings/seminars</c:v>
                </c:pt>
                <c:pt idx="1">
                  <c:v>Thematic round-tables</c:v>
                </c:pt>
                <c:pt idx="2">
                  <c:v>Regular consultations and meetings on topics of mutual interest</c:v>
                </c:pt>
                <c:pt idx="3">
                  <c:v>Exchange of information through online platforms</c:v>
                </c:pt>
                <c:pt idx="4">
                  <c:v>Cooperation with the Hub's network of experts</c:v>
                </c:pt>
                <c:pt idx="5">
                  <c:v>Joint scientific research</c:v>
                </c:pt>
                <c:pt idx="6">
                  <c:v>Team building through the conduct of events abroad</c:v>
                </c:pt>
                <c:pt idx="7">
                  <c:v>Webinars on a regular basis</c:v>
                </c:pt>
                <c:pt idx="8">
                  <c:v>Online forums dealing with specific issues through professional social networks</c:v>
                </c:pt>
              </c:strCache>
            </c:strRef>
          </c:cat>
          <c:val>
            <c:numRef>
              <c:f>'Question 4'!$B$4:$B$12</c:f>
              <c:numCache>
                <c:formatCode>0.00%</c:formatCode>
                <c:ptCount val="9"/>
                <c:pt idx="0">
                  <c:v>1</c:v>
                </c:pt>
                <c:pt idx="1">
                  <c:v>0.73680000000000012</c:v>
                </c:pt>
                <c:pt idx="2">
                  <c:v>0.68420000000000003</c:v>
                </c:pt>
                <c:pt idx="3">
                  <c:v>0.63159999999999994</c:v>
                </c:pt>
                <c:pt idx="4">
                  <c:v>0.57889999999999997</c:v>
                </c:pt>
                <c:pt idx="5">
                  <c:v>0.52629999999999999</c:v>
                </c:pt>
                <c:pt idx="6">
                  <c:v>0.47370000000000001</c:v>
                </c:pt>
                <c:pt idx="7">
                  <c:v>0.26319999999999999</c:v>
                </c:pt>
                <c:pt idx="8">
                  <c:v>0.21049999999999999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B29-48C2-8E3F-F4404CC1B6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"/>
        <c:axId val="100"/>
      </c:barChart>
      <c:valAx>
        <c:axId val="100"/>
        <c:scaling>
          <c:orientation val="minMax"/>
          <c:max val="1"/>
        </c:scaling>
        <c:delete val="0"/>
        <c:axPos val="b"/>
        <c:majorGridlines/>
        <c:numFmt formatCode="0.00%" sourceLinked="1"/>
        <c:majorTickMark val="out"/>
        <c:minorTickMark val="none"/>
        <c:tickLblPos val="nextTo"/>
        <c:crossAx val="10"/>
        <c:crosses val="autoZero"/>
        <c:crossBetween val="between"/>
        <c:majorUnit val="0.2"/>
      </c:valAx>
      <c:catAx>
        <c:axId val="1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Cambria" panose="02040503050406030204" pitchFamily="18" charset="0"/>
                <a:ea typeface="Cambria" panose="02040503050406030204" pitchFamily="18" charset="0"/>
              </a:defRPr>
            </a:pPr>
            <a:endParaRPr lang="ru-RU"/>
          </a:p>
        </c:txPr>
        <c:crossAx val="100"/>
        <c:crossesAt val="0"/>
        <c:auto val="0"/>
        <c:lblAlgn val="ctr"/>
        <c:lblOffset val="100"/>
        <c:noMultiLvlLbl val="0"/>
      </c:catAx>
    </c:plotArea>
    <c:plotVisOnly val="0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Cambria" panose="02040503050406030204" pitchFamily="18" charset="0"/>
                <a:ea typeface="Cambria" panose="02040503050406030204" pitchFamily="18" charset="0"/>
                <a:cs typeface="+mn-cs"/>
              </a:defRPr>
            </a:pPr>
            <a:r>
              <a:rPr lang="en-GB" sz="1400" b="0">
                <a:solidFill>
                  <a:schemeClr val="tx1"/>
                </a:solidFill>
                <a:latin typeface="Cambria" panose="02040503050406030204" pitchFamily="18" charset="0"/>
                <a:ea typeface="Cambria" panose="02040503050406030204" pitchFamily="18" charset="0"/>
              </a:rPr>
              <a:t>Most popular collaborative activities</a:t>
            </a:r>
            <a:r>
              <a:rPr lang="en-GB" sz="1400" b="0" baseline="0">
                <a:solidFill>
                  <a:schemeClr val="tx1"/>
                </a:solidFill>
                <a:latin typeface="Cambria" panose="02040503050406030204" pitchFamily="18" charset="0"/>
                <a:ea typeface="Cambria" panose="02040503050406030204" pitchFamily="18" charset="0"/>
              </a:rPr>
              <a:t> </a:t>
            </a:r>
          </a:p>
          <a:p>
            <a:pPr>
              <a:defRPr>
                <a:latin typeface="Cambria" panose="02040503050406030204" pitchFamily="18" charset="0"/>
                <a:ea typeface="Cambria" panose="02040503050406030204" pitchFamily="18" charset="0"/>
              </a:defRPr>
            </a:pPr>
            <a:r>
              <a:rPr lang="en-GB" sz="1400" b="0" baseline="0">
                <a:solidFill>
                  <a:schemeClr val="tx1"/>
                </a:solidFill>
                <a:latin typeface="Cambria" panose="02040503050406030204" pitchFamily="18" charset="0"/>
                <a:ea typeface="Cambria" panose="02040503050406030204" pitchFamily="18" charset="0"/>
              </a:rPr>
              <a:t>(2015 survey)</a:t>
            </a:r>
            <a:endParaRPr lang="en-GB" sz="1400" b="0">
              <a:solidFill>
                <a:schemeClr val="tx1"/>
              </a:solidFill>
              <a:latin typeface="Cambria" panose="02040503050406030204" pitchFamily="18" charset="0"/>
              <a:ea typeface="Cambria" panose="02040503050406030204" pitchFamily="18" charset="0"/>
            </a:endParaRPr>
          </a:p>
        </c:rich>
      </c:tx>
      <c:layout>
        <c:manualLayout>
          <c:xMode val="edge"/>
          <c:yMode val="edge"/>
          <c:x val="0.25434173669467786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Cambria" panose="02040503050406030204" pitchFamily="18" charset="0"/>
              <a:ea typeface="Cambria" panose="02040503050406030204" pitchFamily="18" charset="0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50299936037407089"/>
          <c:y val="0.13937221876042472"/>
          <c:w val="0.4578297712785902"/>
          <c:h val="0.80170798794035636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460A-4032-AB67-E5C082280964}"/>
              </c:ext>
            </c:extLst>
          </c:dPt>
          <c:dPt>
            <c:idx val="1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460A-4032-AB67-E5C082280964}"/>
              </c:ext>
            </c:extLst>
          </c:dPt>
          <c:dPt>
            <c:idx val="2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460A-4032-AB67-E5C082280964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460A-4032-AB67-E5C082280964}"/>
              </c:ext>
            </c:extLst>
          </c:dPt>
          <c:dPt>
            <c:idx val="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9-460A-4032-AB67-E5C082280964}"/>
              </c:ext>
            </c:extLst>
          </c:dPt>
          <c:dPt>
            <c:idx val="5"/>
            <c:invertIfNegative val="0"/>
            <c:bubble3D val="0"/>
            <c:spPr>
              <a:solidFill>
                <a:schemeClr val="bg2">
                  <a:lumMod val="5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B-460A-4032-AB67-E5C082280964}"/>
              </c:ext>
            </c:extLst>
          </c:dPt>
          <c:dPt>
            <c:idx val="6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D-460A-4032-AB67-E5C082280964}"/>
              </c:ext>
            </c:extLst>
          </c:dPt>
          <c:dPt>
            <c:idx val="7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F-460A-4032-AB67-E5C08228096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Cambria" panose="02040503050406030204" pitchFamily="18" charset="0"/>
                    <a:ea typeface="Cambria" panose="02040503050406030204" pitchFamily="18" charset="0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Sheet1!$A$19:$A$27</c:f>
              <c:strCache>
                <c:ptCount val="9"/>
                <c:pt idx="0">
                  <c:v>Joint trainings / seminars</c:v>
                </c:pt>
                <c:pt idx="1">
                  <c:v>Joint scientific research</c:v>
                </c:pt>
                <c:pt idx="2">
                  <c:v>Regular consultations and meetings on topics of mutual interest</c:v>
                </c:pt>
                <c:pt idx="3">
                  <c:v>Exchange of information through on line platforms</c:v>
                </c:pt>
                <c:pt idx="4">
                  <c:v>Cooperation with the Hub’s network of experts</c:v>
                </c:pt>
                <c:pt idx="5">
                  <c:v>Thematic roundtables</c:v>
                </c:pt>
                <c:pt idx="6">
                  <c:v>Online forums dealing with specific issues through professional social networks</c:v>
                </c:pt>
                <c:pt idx="7">
                  <c:v>Team building through the conduct of events abroad</c:v>
                </c:pt>
                <c:pt idx="8">
                  <c:v>Webinars on a regular basis</c:v>
                </c:pt>
              </c:strCache>
            </c:strRef>
          </c:cat>
          <c:val>
            <c:numRef>
              <c:f>Sheet1!$B$19:$B$27</c:f>
              <c:numCache>
                <c:formatCode>0%</c:formatCode>
                <c:ptCount val="9"/>
                <c:pt idx="0">
                  <c:v>0.86</c:v>
                </c:pt>
                <c:pt idx="1">
                  <c:v>0.82</c:v>
                </c:pt>
                <c:pt idx="2">
                  <c:v>0.66</c:v>
                </c:pt>
                <c:pt idx="3">
                  <c:v>0.66</c:v>
                </c:pt>
                <c:pt idx="4">
                  <c:v>0.6</c:v>
                </c:pt>
                <c:pt idx="5">
                  <c:v>0.56000000000000005</c:v>
                </c:pt>
                <c:pt idx="6">
                  <c:v>0.44</c:v>
                </c:pt>
                <c:pt idx="7">
                  <c:v>0.4</c:v>
                </c:pt>
                <c:pt idx="8">
                  <c:v>0.24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460A-4032-AB67-E5C0822809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2070328"/>
        <c:axId val="262067584"/>
      </c:barChart>
      <c:catAx>
        <c:axId val="2620703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Cambria" panose="02040503050406030204" pitchFamily="18" charset="0"/>
                <a:ea typeface="Cambria" panose="02040503050406030204" pitchFamily="18" charset="0"/>
                <a:cs typeface="+mn-cs"/>
              </a:defRPr>
            </a:pPr>
            <a:endParaRPr lang="ru-RU"/>
          </a:p>
        </c:txPr>
        <c:crossAx val="262067584"/>
        <c:crosses val="autoZero"/>
        <c:auto val="1"/>
        <c:lblAlgn val="ctr"/>
        <c:lblOffset val="100"/>
        <c:noMultiLvlLbl val="0"/>
      </c:catAx>
      <c:valAx>
        <c:axId val="2620675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Cambria" panose="02040503050406030204" pitchFamily="18" charset="0"/>
                <a:ea typeface="Cambria" panose="02040503050406030204" pitchFamily="18" charset="0"/>
                <a:cs typeface="+mn-cs"/>
              </a:defRPr>
            </a:pPr>
            <a:endParaRPr lang="ru-RU"/>
          </a:p>
        </c:txPr>
        <c:crossAx val="2620703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r>
              <a:rPr lang="en-US">
                <a:effectLst/>
              </a:rPr>
              <a:t>Priotity areas for capacity-building events</a:t>
            </a:r>
            <a:endParaRPr lang="ru-RU">
              <a:effectLst/>
            </a:endParaRPr>
          </a:p>
        </c:rich>
      </c:tx>
      <c:overlay val="0"/>
    </c:title>
    <c:autoTitleDeleted val="0"/>
    <c:plotArea>
      <c:layout/>
      <c:barChart>
        <c:barDir val="bar"/>
        <c:grouping val="clustered"/>
        <c:varyColors val="1"/>
        <c:ser>
          <c:idx val="0"/>
          <c:order val="0"/>
          <c:tx>
            <c:strRef>
              <c:f>'Question 5'!$AG$3</c:f>
              <c:strCache>
                <c:ptCount val="1"/>
                <c:pt idx="0">
                  <c:v>Score</c:v>
                </c:pt>
              </c:strCache>
            </c:strRef>
          </c:tx>
          <c:invertIfNegative val="0"/>
          <c:cat>
            <c:strRef>
              <c:f>'Question 5'!$A$4:$A$18</c:f>
              <c:strCache>
                <c:ptCount val="15"/>
                <c:pt idx="0">
                  <c:v>Civil servants' performance appraisal system (individual performance)</c:v>
                </c:pt>
                <c:pt idx="1">
                  <c:v>Improving public service delivery</c:v>
                </c:pt>
                <c:pt idx="2">
                  <c:v>E-government and the use of ICT in the public sector</c:v>
                </c:pt>
                <c:pt idx="3">
                  <c:v>Competencies and skills for a high-performing civil service</c:v>
                </c:pt>
                <c:pt idx="4">
                  <c:v>State bodies' performance appraisal (organizational performance)</c:v>
                </c:pt>
                <c:pt idx="5">
                  <c:v>Civil servants' motivation and work performance</c:v>
                </c:pt>
                <c:pt idx="6">
                  <c:v>Talent management and career development</c:v>
                </c:pt>
                <c:pt idx="7">
                  <c:v>Ethics and integrity in civil service</c:v>
                </c:pt>
                <c:pt idx="8">
                  <c:v>Leadership in public administration and civil service</c:v>
                </c:pt>
                <c:pt idx="9">
                  <c:v>Project management in civil service</c:v>
                </c:pt>
                <c:pt idx="10">
                  <c:v>HR management in civil service</c:v>
                </c:pt>
                <c:pt idx="11">
                  <c:v>Corruption and accountability, anti-corruption policies</c:v>
                </c:pt>
                <c:pt idx="12">
                  <c:v>Grading and remuneration in civil service</c:v>
                </c:pt>
                <c:pt idx="13">
                  <c:v>Recruitment and selection process of civil servants</c:v>
                </c:pt>
                <c:pt idx="14">
                  <c:v>Gender equality in civil service</c:v>
                </c:pt>
              </c:strCache>
            </c:strRef>
          </c:cat>
          <c:val>
            <c:numRef>
              <c:f>'Question 5'!$AG$4:$AG$18</c:f>
              <c:numCache>
                <c:formatCode>General</c:formatCode>
                <c:ptCount val="15"/>
                <c:pt idx="0">
                  <c:v>10.62</c:v>
                </c:pt>
                <c:pt idx="1">
                  <c:v>10.57</c:v>
                </c:pt>
                <c:pt idx="2">
                  <c:v>10.4</c:v>
                </c:pt>
                <c:pt idx="3">
                  <c:v>9.6</c:v>
                </c:pt>
                <c:pt idx="4">
                  <c:v>9.2899999999999991</c:v>
                </c:pt>
                <c:pt idx="5">
                  <c:v>9.07</c:v>
                </c:pt>
                <c:pt idx="6">
                  <c:v>8.6199999999999992</c:v>
                </c:pt>
                <c:pt idx="7">
                  <c:v>8.6</c:v>
                </c:pt>
                <c:pt idx="8">
                  <c:v>8.6</c:v>
                </c:pt>
                <c:pt idx="9">
                  <c:v>8.5</c:v>
                </c:pt>
                <c:pt idx="10">
                  <c:v>8.2100000000000009</c:v>
                </c:pt>
                <c:pt idx="11">
                  <c:v>7.88</c:v>
                </c:pt>
                <c:pt idx="12">
                  <c:v>7.67</c:v>
                </c:pt>
                <c:pt idx="13">
                  <c:v>6.36</c:v>
                </c:pt>
                <c:pt idx="14">
                  <c:v>4.79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85-4708-A911-D44FF067A8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"/>
        <c:axId val="100"/>
      </c:barChart>
      <c:valAx>
        <c:axId val="10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0"/>
        <c:crosses val="autoZero"/>
        <c:crossBetween val="between"/>
      </c:valAx>
      <c:catAx>
        <c:axId val="1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00"/>
        <c:crosses val="autoZero"/>
        <c:auto val="0"/>
        <c:lblAlgn val="ctr"/>
        <c:lblOffset val="100"/>
        <c:noMultiLvlLbl val="0"/>
      </c:catAx>
    </c:plotArea>
    <c:plotVisOnly val="0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r>
              <a:rPr lang="en-US"/>
              <a:t>Priority</a:t>
            </a:r>
            <a:r>
              <a:rPr lang="en-US" baseline="0"/>
              <a:t> areas for </a:t>
            </a:r>
            <a:r>
              <a:rPr lang="en-US"/>
              <a:t>research agenda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1"/>
        <c:ser>
          <c:idx val="0"/>
          <c:order val="0"/>
          <c:tx>
            <c:strRef>
              <c:f>'Question 7'!$AG$3</c:f>
              <c:strCache>
                <c:ptCount val="1"/>
                <c:pt idx="0">
                  <c:v>Score</c:v>
                </c:pt>
              </c:strCache>
            </c:strRef>
          </c:tx>
          <c:invertIfNegative val="0"/>
          <c:cat>
            <c:strRef>
              <c:f>'Question 7'!$A$4:$A$18</c:f>
              <c:strCache>
                <c:ptCount val="15"/>
                <c:pt idx="0">
                  <c:v>Improving public service delivery</c:v>
                </c:pt>
                <c:pt idx="1">
                  <c:v>E-government and the use of ICT in the public sector</c:v>
                </c:pt>
                <c:pt idx="2">
                  <c:v>Talent management and career development</c:v>
                </c:pt>
                <c:pt idx="3">
                  <c:v>State bodies' performance appraisal (organizational performance)</c:v>
                </c:pt>
                <c:pt idx="4">
                  <c:v>Ethics and integrity in civil service</c:v>
                </c:pt>
                <c:pt idx="5">
                  <c:v>Civil servants' performance appraisal system (individual performance)</c:v>
                </c:pt>
                <c:pt idx="6">
                  <c:v>Civil servants' motivation and work performance</c:v>
                </c:pt>
                <c:pt idx="7">
                  <c:v>Leadership in public administration and civil service</c:v>
                </c:pt>
                <c:pt idx="8">
                  <c:v>Competencies and skills for a high-performing civil service</c:v>
                </c:pt>
                <c:pt idx="9">
                  <c:v>Project management in civil service</c:v>
                </c:pt>
                <c:pt idx="10">
                  <c:v>Grading and remuneration in civil service</c:v>
                </c:pt>
                <c:pt idx="11">
                  <c:v>HR management in civil service</c:v>
                </c:pt>
                <c:pt idx="12">
                  <c:v>Corruption and accountability, anti-corruption policies</c:v>
                </c:pt>
                <c:pt idx="13">
                  <c:v>Recruitment and selection process of civil servants</c:v>
                </c:pt>
                <c:pt idx="14">
                  <c:v>Gender equality in civil service</c:v>
                </c:pt>
              </c:strCache>
            </c:strRef>
          </c:cat>
          <c:val>
            <c:numRef>
              <c:f>'Question 7'!$AG$4:$AG$18</c:f>
              <c:numCache>
                <c:formatCode>General</c:formatCode>
                <c:ptCount val="15"/>
                <c:pt idx="0">
                  <c:v>11.17</c:v>
                </c:pt>
                <c:pt idx="1">
                  <c:v>10.57</c:v>
                </c:pt>
                <c:pt idx="2">
                  <c:v>10.46</c:v>
                </c:pt>
                <c:pt idx="3">
                  <c:v>10.31</c:v>
                </c:pt>
                <c:pt idx="4">
                  <c:v>9.93</c:v>
                </c:pt>
                <c:pt idx="5">
                  <c:v>9.83</c:v>
                </c:pt>
                <c:pt idx="6">
                  <c:v>9.3800000000000008</c:v>
                </c:pt>
                <c:pt idx="7">
                  <c:v>8.93</c:v>
                </c:pt>
                <c:pt idx="8">
                  <c:v>8.83</c:v>
                </c:pt>
                <c:pt idx="9">
                  <c:v>8.07</c:v>
                </c:pt>
                <c:pt idx="10">
                  <c:v>8</c:v>
                </c:pt>
                <c:pt idx="11">
                  <c:v>7.54</c:v>
                </c:pt>
                <c:pt idx="12">
                  <c:v>7.5</c:v>
                </c:pt>
                <c:pt idx="13">
                  <c:v>7.25</c:v>
                </c:pt>
                <c:pt idx="14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6F-4040-BED8-C9FC38F787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"/>
        <c:axId val="100"/>
      </c:barChart>
      <c:valAx>
        <c:axId val="10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0"/>
        <c:crosses val="autoZero"/>
        <c:crossBetween val="between"/>
      </c:valAx>
      <c:catAx>
        <c:axId val="1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00"/>
        <c:crosses val="autoZero"/>
        <c:auto val="0"/>
        <c:lblAlgn val="ctr"/>
        <c:lblOffset val="100"/>
        <c:noMultiLvlLbl val="0"/>
      </c:catAx>
    </c:plotArea>
    <c:plotVisOnly val="0"/>
    <c:dispBlanksAs val="gap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028CC-238C-423A-B494-97768A50C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1831</Words>
  <Characters>10441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Third Needs Assessment Survey of the ACSH Participating Countries</vt:lpstr>
      <vt:lpstr>Third Needs Assessment Survey of the ACSH Participating Countries</vt:lpstr>
    </vt:vector>
  </TitlesOfParts>
  <Company/>
  <LinksUpToDate>false</LinksUpToDate>
  <CharactersWithSpaces>12248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Third Needs Assessment Survey of the ACSH Participating Countries</dc:title>
  <dc:subject/>
  <dc:creator>p l</dc:creator>
  <cp:keywords/>
  <dc:description/>
  <cp:lastModifiedBy>KB</cp:lastModifiedBy>
  <cp:revision>4</cp:revision>
  <dcterms:created xsi:type="dcterms:W3CDTF">2018-06-07T06:02:00Z</dcterms:created>
  <dcterms:modified xsi:type="dcterms:W3CDTF">2018-06-07T06:05:00Z</dcterms:modified>
</cp:coreProperties>
</file>